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8"/>
        <w:gridCol w:w="4984"/>
      </w:tblGrid>
      <w:tr w:rsidR="00941377" w:rsidRPr="00611A2B" w:rsidTr="0054603B">
        <w:trPr>
          <w:trHeight w:val="483"/>
        </w:trPr>
        <w:tc>
          <w:tcPr>
            <w:tcW w:w="4998" w:type="dxa"/>
          </w:tcPr>
          <w:p w:rsidR="00941377" w:rsidRPr="00611A2B" w:rsidRDefault="00D9235C" w:rsidP="00B55B58">
            <w:pPr>
              <w:pStyle w:val="Corpsdetexte"/>
            </w:pPr>
            <w:r w:rsidRPr="00611A2B">
              <w:t>Le conseiller national de prévention</w:t>
            </w:r>
          </w:p>
          <w:p w:rsidR="00941377" w:rsidRPr="00611A2B" w:rsidRDefault="00941377" w:rsidP="00B55B58">
            <w:pPr>
              <w:pStyle w:val="Sous-titre2"/>
              <w:jc w:val="left"/>
            </w:pPr>
            <w:r w:rsidRPr="00611A2B">
              <w:t>Réf :</w:t>
            </w:r>
            <w:r w:rsidR="009A58E4" w:rsidRPr="00611A2B">
              <w:t xml:space="preserve"> Reine NDJAKOMO ZE</w:t>
            </w:r>
          </w:p>
          <w:p w:rsidR="00941377" w:rsidRPr="00611A2B" w:rsidRDefault="00941377" w:rsidP="00B55B58">
            <w:pPr>
              <w:pStyle w:val="Corpsdetexte"/>
            </w:pPr>
          </w:p>
        </w:tc>
        <w:tc>
          <w:tcPr>
            <w:tcW w:w="4984" w:type="dxa"/>
          </w:tcPr>
          <w:p w:rsidR="00941377" w:rsidRPr="00611A2B" w:rsidRDefault="00941377" w:rsidP="00B55B58">
            <w:pPr>
              <w:pStyle w:val="Date2"/>
            </w:pPr>
            <w:r w:rsidRPr="00611A2B">
              <w:t>Paris, le</w:t>
            </w:r>
            <w:r w:rsidR="00C7166D">
              <w:t xml:space="preserve"> </w:t>
            </w:r>
            <w:r w:rsidR="008D1C09">
              <w:t>19</w:t>
            </w:r>
            <w:r w:rsidR="00E32A3C">
              <w:t>/01</w:t>
            </w:r>
            <w:r w:rsidR="004E3003">
              <w:t>/</w:t>
            </w:r>
            <w:r w:rsidR="00C7166D">
              <w:t>202</w:t>
            </w:r>
            <w:r w:rsidR="00E32A3C">
              <w:t>2</w:t>
            </w:r>
          </w:p>
          <w:p w:rsidR="00941377" w:rsidRPr="00611A2B" w:rsidRDefault="00941377" w:rsidP="00B55B58">
            <w:pPr>
              <w:pStyle w:val="Corpsdetexte"/>
            </w:pPr>
          </w:p>
        </w:tc>
      </w:tr>
    </w:tbl>
    <w:p w:rsidR="00941377" w:rsidRPr="00611A2B" w:rsidRDefault="00941377" w:rsidP="00B55B58">
      <w:pPr>
        <w:pStyle w:val="Corpsdetexte"/>
      </w:pPr>
    </w:p>
    <w:p w:rsidR="00941377" w:rsidRPr="00610E66" w:rsidRDefault="00E8027A" w:rsidP="00573FA3">
      <w:pPr>
        <w:pStyle w:val="Titre1"/>
        <w:numPr>
          <w:ilvl w:val="0"/>
          <w:numId w:val="10"/>
        </w:numPr>
      </w:pPr>
      <w:r w:rsidRPr="00610E66">
        <w:t>C</w:t>
      </w:r>
      <w:r w:rsidR="000C6CCF" w:rsidRPr="00610E66">
        <w:t>ARACTERISATION DE L</w:t>
      </w:r>
      <w:r w:rsidR="00C53D65" w:rsidRPr="00610E66">
        <w:t xml:space="preserve">A SITUATION </w:t>
      </w:r>
      <w:r w:rsidR="008C3B7A">
        <w:t>pour le</w:t>
      </w:r>
      <w:r w:rsidR="009A58E4" w:rsidRPr="00610E66">
        <w:t xml:space="preserve"> CHSCT </w:t>
      </w:r>
      <w:r w:rsidR="00E207B4">
        <w:t>TE</w:t>
      </w:r>
      <w:r w:rsidR="00610E66" w:rsidRPr="00610E66">
        <w:t xml:space="preserve"> </w:t>
      </w:r>
      <w:r w:rsidR="008C3B7A">
        <w:t xml:space="preserve">du </w:t>
      </w:r>
      <w:r w:rsidR="008D1C09">
        <w:t>20</w:t>
      </w:r>
      <w:r w:rsidR="00E32A3C">
        <w:t xml:space="preserve"> Janvier 2022</w:t>
      </w:r>
    </w:p>
    <w:p w:rsidR="003240AC" w:rsidRPr="00611A2B" w:rsidRDefault="003240AC" w:rsidP="00573FA3">
      <w:pPr>
        <w:pStyle w:val="Titrecentral"/>
        <w:sectPr w:rsidR="003240AC" w:rsidRPr="00611A2B" w:rsidSect="00930B38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2C53DF" w:rsidRPr="00611A2B" w:rsidRDefault="002C53DF" w:rsidP="00B55B58">
      <w:pPr>
        <w:pStyle w:val="Corpsdetexte"/>
      </w:pPr>
    </w:p>
    <w:p w:rsidR="000C6CCF" w:rsidRPr="00611A2B" w:rsidRDefault="000C6CCF" w:rsidP="000C6CCF">
      <w:pPr>
        <w:pStyle w:val="Corpsdetexte"/>
      </w:pPr>
    </w:p>
    <w:p w:rsidR="00573FA3" w:rsidRPr="00F65BDE" w:rsidRDefault="00573FA3" w:rsidP="00573FA3">
      <w:pPr>
        <w:pStyle w:val="Corpsdetexte"/>
        <w:rPr>
          <w:color w:val="0070C0"/>
        </w:rPr>
      </w:pPr>
      <w:r w:rsidRPr="00F65BDE">
        <w:rPr>
          <w:b/>
          <w:u w:val="single"/>
        </w:rPr>
        <w:t>Point épidémique</w:t>
      </w:r>
      <w:r w:rsidRPr="00501637">
        <w:rPr>
          <w:u w:val="single"/>
        </w:rPr>
        <w:t> :</w:t>
      </w:r>
      <w:r w:rsidRPr="00F65BDE">
        <w:rPr>
          <w:b/>
          <w:u w:val="single"/>
        </w:rPr>
        <w:t xml:space="preserve"> </w:t>
      </w:r>
      <w:r>
        <w:rPr>
          <w:color w:val="0070C0"/>
        </w:rPr>
        <w:t xml:space="preserve"> point de situation n°721 en date du mardi 18 janvier 2022.</w:t>
      </w:r>
    </w:p>
    <w:p w:rsidR="00573FA3" w:rsidRPr="00F65BDE" w:rsidRDefault="00573FA3" w:rsidP="00573FA3">
      <w:pPr>
        <w:pStyle w:val="Corpsdetexte"/>
      </w:pPr>
    </w:p>
    <w:p w:rsidR="00573FA3" w:rsidRPr="004101F0" w:rsidRDefault="00573FA3" w:rsidP="00573FA3">
      <w:pPr>
        <w:pStyle w:val="Corpsdetexte"/>
        <w:rPr>
          <w:color w:val="000000" w:themeColor="text1"/>
        </w:rPr>
      </w:pPr>
      <w:r w:rsidRPr="00F65BDE">
        <w:rPr>
          <w:color w:val="000000" w:themeColor="text1"/>
        </w:rPr>
        <w:t>Le taux d’incidence</w:t>
      </w:r>
      <w:r>
        <w:rPr>
          <w:color w:val="000000" w:themeColor="text1"/>
        </w:rPr>
        <w:t xml:space="preserve"> toujours en très forte augmentation est</w:t>
      </w:r>
      <w:r>
        <w:rPr>
          <w:b/>
          <w:color w:val="000000" w:themeColor="text1"/>
        </w:rPr>
        <w:t xml:space="preserve"> largement au-dessus de 1100</w:t>
      </w:r>
      <w:r w:rsidRPr="007418D0">
        <w:rPr>
          <w:b/>
          <w:color w:val="000000" w:themeColor="text1"/>
        </w:rPr>
        <w:t xml:space="preserve"> pour </w:t>
      </w:r>
      <w:r>
        <w:rPr>
          <w:color w:val="000000" w:themeColor="text1"/>
        </w:rPr>
        <w:t>toutes les régions.</w:t>
      </w:r>
    </w:p>
    <w:p w:rsidR="00573FA3" w:rsidRPr="00FC1F24" w:rsidRDefault="00573FA3" w:rsidP="00573FA3">
      <w:pPr>
        <w:pStyle w:val="Corpsdetexte"/>
        <w:rPr>
          <w:color w:val="000000" w:themeColor="text1"/>
          <w:highlight w:val="yellow"/>
        </w:rPr>
      </w:pPr>
    </w:p>
    <w:p w:rsidR="00573FA3" w:rsidRPr="00FE75E7" w:rsidRDefault="00573FA3" w:rsidP="00573FA3">
      <w:pPr>
        <w:pStyle w:val="Corpsdetexte"/>
        <w:rPr>
          <w:color w:val="000000" w:themeColor="text1"/>
        </w:rPr>
      </w:pPr>
      <w:r>
        <w:rPr>
          <w:color w:val="000000" w:themeColor="text1"/>
        </w:rPr>
        <w:t xml:space="preserve">La moyenne de ce taux sur le territoire nationale </w:t>
      </w:r>
      <w:r w:rsidRPr="00FE75E7">
        <w:rPr>
          <w:color w:val="000000" w:themeColor="text1"/>
        </w:rPr>
        <w:t xml:space="preserve">est de </w:t>
      </w:r>
      <w:r>
        <w:rPr>
          <w:b/>
          <w:color w:val="000000" w:themeColor="text1"/>
        </w:rPr>
        <w:t>3063</w:t>
      </w:r>
      <w:r w:rsidRPr="00FE75E7">
        <w:rPr>
          <w:color w:val="000000" w:themeColor="text1"/>
        </w:rPr>
        <w:t xml:space="preserve"> pour 100 000 habitant</w:t>
      </w:r>
      <w:r>
        <w:rPr>
          <w:color w:val="000000" w:themeColor="text1"/>
        </w:rPr>
        <w:t>s sur 7 jours : Augmentation +8% comparé à la semaine précédente</w:t>
      </w:r>
      <w:r w:rsidRPr="00FE75E7">
        <w:rPr>
          <w:color w:val="000000" w:themeColor="text1"/>
        </w:rPr>
        <w:t>.</w:t>
      </w:r>
    </w:p>
    <w:p w:rsidR="00573FA3" w:rsidRDefault="00573FA3" w:rsidP="00573FA3">
      <w:pPr>
        <w:pStyle w:val="Default"/>
        <w:rPr>
          <w:color w:val="000000" w:themeColor="text1"/>
        </w:rPr>
      </w:pPr>
    </w:p>
    <w:p w:rsidR="00573FA3" w:rsidRDefault="00F50C22" w:rsidP="00573FA3">
      <w:pPr>
        <w:pStyle w:val="Default"/>
        <w:rPr>
          <w:rFonts w:ascii="Arial" w:hAnsi="Arial" w:cs="Arial"/>
          <w:color w:val="000000" w:themeColor="text1"/>
          <w:sz w:val="20"/>
          <w:szCs w:val="22"/>
        </w:rPr>
      </w:pPr>
      <w:r>
        <w:rPr>
          <w:rFonts w:ascii="Arial" w:hAnsi="Arial" w:cs="Arial"/>
          <w:color w:val="000000" w:themeColor="text1"/>
          <w:sz w:val="20"/>
          <w:szCs w:val="22"/>
        </w:rPr>
        <w:t xml:space="preserve">Je vous présente </w:t>
      </w:r>
      <w:r w:rsidR="0008353B">
        <w:rPr>
          <w:rFonts w:ascii="Arial" w:hAnsi="Arial" w:cs="Arial"/>
          <w:color w:val="000000" w:themeColor="text1"/>
          <w:sz w:val="20"/>
          <w:szCs w:val="22"/>
        </w:rPr>
        <w:t>par ordre décroissant la</w:t>
      </w:r>
      <w:r>
        <w:rPr>
          <w:rFonts w:ascii="Arial" w:hAnsi="Arial" w:cs="Arial"/>
          <w:color w:val="000000" w:themeColor="text1"/>
          <w:sz w:val="20"/>
          <w:szCs w:val="22"/>
        </w:rPr>
        <w:t xml:space="preserve"> r</w:t>
      </w:r>
      <w:r w:rsidR="00E05ECF">
        <w:rPr>
          <w:rFonts w:ascii="Arial" w:hAnsi="Arial" w:cs="Arial"/>
          <w:color w:val="000000" w:themeColor="text1"/>
          <w:sz w:val="20"/>
          <w:szCs w:val="22"/>
        </w:rPr>
        <w:t xml:space="preserve">épartition </w:t>
      </w:r>
      <w:r>
        <w:rPr>
          <w:rFonts w:ascii="Arial" w:hAnsi="Arial" w:cs="Arial"/>
          <w:color w:val="000000" w:themeColor="text1"/>
          <w:sz w:val="20"/>
          <w:szCs w:val="22"/>
        </w:rPr>
        <w:t>des taux d’incidences par région</w:t>
      </w:r>
      <w:r w:rsidR="00573FA3">
        <w:rPr>
          <w:rFonts w:ascii="Arial" w:hAnsi="Arial" w:cs="Arial"/>
          <w:color w:val="000000" w:themeColor="text1"/>
          <w:sz w:val="20"/>
          <w:szCs w:val="22"/>
        </w:rPr>
        <w:t>:</w:t>
      </w:r>
    </w:p>
    <w:p w:rsidR="00573FA3" w:rsidRDefault="00573FA3" w:rsidP="00573FA3">
      <w:pPr>
        <w:pStyle w:val="Default"/>
        <w:rPr>
          <w:rFonts w:ascii="Arial" w:hAnsi="Arial" w:cs="Arial"/>
          <w:color w:val="000000" w:themeColor="text1"/>
          <w:sz w:val="20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041C32" wp14:editId="76BA7BC2">
            <wp:simplePos x="0" y="0"/>
            <wp:positionH relativeFrom="margin">
              <wp:posOffset>589280</wp:posOffset>
            </wp:positionH>
            <wp:positionV relativeFrom="paragraph">
              <wp:posOffset>89535</wp:posOffset>
            </wp:positionV>
            <wp:extent cx="3933825" cy="4178300"/>
            <wp:effectExtent l="0" t="0" r="9525" b="0"/>
            <wp:wrapThrough wrapText="bothSides">
              <wp:wrapPolygon edited="0">
                <wp:start x="0" y="0"/>
                <wp:lineTo x="0" y="21469"/>
                <wp:lineTo x="21548" y="21469"/>
                <wp:lineTo x="2154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FA3" w:rsidRDefault="00573FA3" w:rsidP="00573FA3">
      <w:pPr>
        <w:pStyle w:val="Default"/>
        <w:rPr>
          <w:rFonts w:ascii="Arial" w:hAnsi="Arial" w:cs="Arial"/>
          <w:color w:val="000000" w:themeColor="text1"/>
          <w:sz w:val="20"/>
          <w:szCs w:val="22"/>
        </w:rPr>
      </w:pPr>
    </w:p>
    <w:p w:rsidR="00573FA3" w:rsidRDefault="00573FA3" w:rsidP="00573FA3">
      <w:pPr>
        <w:pStyle w:val="Default"/>
        <w:rPr>
          <w:rFonts w:ascii="Arial" w:hAnsi="Arial" w:cs="Arial"/>
          <w:color w:val="000000" w:themeColor="text1"/>
          <w:sz w:val="20"/>
          <w:szCs w:val="22"/>
        </w:rPr>
      </w:pPr>
    </w:p>
    <w:p w:rsidR="00573FA3" w:rsidRPr="00AB623C" w:rsidRDefault="00573FA3" w:rsidP="00573FA3">
      <w:pPr>
        <w:pStyle w:val="Default"/>
        <w:rPr>
          <w:rFonts w:ascii="Arial" w:hAnsi="Arial" w:cs="Arial"/>
          <w:color w:val="000000" w:themeColor="text1"/>
          <w:sz w:val="20"/>
          <w:szCs w:val="22"/>
        </w:rPr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Default="00573FA3" w:rsidP="00573FA3">
      <w:pPr>
        <w:pStyle w:val="Corpsdetexte"/>
      </w:pPr>
    </w:p>
    <w:p w:rsidR="00573FA3" w:rsidRPr="00611A2B" w:rsidRDefault="00573FA3" w:rsidP="00573FA3">
      <w:pPr>
        <w:pStyle w:val="Corpsdetexte"/>
      </w:pPr>
    </w:p>
    <w:p w:rsidR="00573FA3" w:rsidRDefault="00573FA3" w:rsidP="00573FA3">
      <w:pPr>
        <w:pStyle w:val="Titre1"/>
        <w:numPr>
          <w:ilvl w:val="0"/>
          <w:numId w:val="11"/>
        </w:numPr>
      </w:pPr>
      <w:r w:rsidRPr="00611A2B">
        <w:lastRenderedPageBreak/>
        <w:t xml:space="preserve">RESULTATS DES INDICATEURS TELETRAVAIL </w:t>
      </w:r>
      <w:r>
        <w:t>EN REGION</w:t>
      </w:r>
      <w:r w:rsidRPr="003276C4">
        <w:t>:</w:t>
      </w:r>
      <w:r>
        <w:t xml:space="preserve"> </w:t>
      </w:r>
    </w:p>
    <w:p w:rsidR="00573FA3" w:rsidRPr="00E17F3C" w:rsidRDefault="00573FA3" w:rsidP="00573FA3">
      <w:pPr>
        <w:pStyle w:val="Titre1"/>
      </w:pPr>
      <w:r w:rsidRPr="00E17F3C">
        <w:t>03 au 07 Janvier 2022</w:t>
      </w:r>
      <w:r w:rsidR="0008353B">
        <w:t xml:space="preserve"> et du 10 au 14 Janvier 2022</w:t>
      </w:r>
    </w:p>
    <w:p w:rsidR="00573FA3" w:rsidRDefault="00573FA3" w:rsidP="00573FA3">
      <w:pPr>
        <w:pStyle w:val="Titre1"/>
      </w:pPr>
    </w:p>
    <w:p w:rsidR="00573FA3" w:rsidRDefault="00573FA3" w:rsidP="00573FA3">
      <w:pPr>
        <w:pStyle w:val="Date10"/>
      </w:pPr>
      <w:r w:rsidRPr="00E17F3C">
        <w:rPr>
          <w:b/>
        </w:rPr>
        <w:t>Remarque</w:t>
      </w:r>
      <w:r w:rsidRPr="00E17F3C">
        <w:t> : à la demande de la DGAFP, l’enquête a été modifié notamment en ce qui concerne les modalités de calcul.</w:t>
      </w:r>
    </w:p>
    <w:p w:rsidR="00F7317B" w:rsidRDefault="00F7317B" w:rsidP="00F7317B">
      <w:pPr>
        <w:pStyle w:val="Corpsdetexte"/>
      </w:pPr>
    </w:p>
    <w:p w:rsidR="00573FA3" w:rsidRDefault="00573FA3" w:rsidP="00573FA3">
      <w:pPr>
        <w:rPr>
          <w:rFonts w:ascii="Calibri" w:eastAsia="Calibri" w:hAnsi="Calibri" w:cs="Times New Roman"/>
          <w:color w:val="0070C0"/>
          <w:u w:val="single"/>
          <w:lang w:val="fr-FR"/>
        </w:rPr>
      </w:pPr>
      <w:r>
        <w:rPr>
          <w:rFonts w:ascii="Calibri" w:eastAsia="Calibri" w:hAnsi="Calibri" w:cs="Times New Roman"/>
          <w:color w:val="0070C0"/>
          <w:u w:val="single"/>
          <w:lang w:val="fr-FR"/>
        </w:rPr>
        <w:t xml:space="preserve">Pour la semaine du 03 au 07 Janvier 2022, </w:t>
      </w:r>
    </w:p>
    <w:p w:rsidR="00573FA3" w:rsidRDefault="00573FA3" w:rsidP="00573FA3">
      <w:pPr>
        <w:rPr>
          <w:rFonts w:ascii="Calibri" w:eastAsia="Calibri" w:hAnsi="Calibri" w:cs="Times New Roman"/>
          <w:color w:val="0070C0"/>
          <w:u w:val="single"/>
          <w:lang w:val="fr-FR"/>
        </w:rPr>
      </w:pPr>
    </w:p>
    <w:p w:rsidR="00573FA3" w:rsidRDefault="00573FA3" w:rsidP="00573FA3">
      <w:pPr>
        <w:rPr>
          <w:sz w:val="20"/>
          <w:lang w:val="fr-FR"/>
        </w:rPr>
      </w:pPr>
      <w:r>
        <w:rPr>
          <w:sz w:val="20"/>
          <w:lang w:val="fr-FR"/>
        </w:rPr>
        <w:t>Je vous présente la r</w:t>
      </w:r>
      <w:r w:rsidRPr="00E17F3C">
        <w:rPr>
          <w:sz w:val="20"/>
          <w:lang w:val="fr-FR"/>
        </w:rPr>
        <w:t xml:space="preserve">épartition du télétravail par nombre de jours </w:t>
      </w:r>
      <w:r>
        <w:rPr>
          <w:sz w:val="20"/>
          <w:lang w:val="fr-FR"/>
        </w:rPr>
        <w:t>pour les agents en Régions :</w:t>
      </w:r>
    </w:p>
    <w:p w:rsidR="00127CBC" w:rsidRPr="00E17F3C" w:rsidRDefault="00127CBC" w:rsidP="00573FA3">
      <w:pPr>
        <w:rPr>
          <w:sz w:val="20"/>
          <w:lang w:val="fr-FR"/>
        </w:rPr>
      </w:pPr>
    </w:p>
    <w:tbl>
      <w:tblPr>
        <w:tblStyle w:val="TableauGrille4-Accentuation3"/>
        <w:tblW w:w="7154" w:type="dxa"/>
        <w:tblLook w:val="0420" w:firstRow="1" w:lastRow="0" w:firstColumn="0" w:lastColumn="0" w:noHBand="0" w:noVBand="1"/>
      </w:tblPr>
      <w:tblGrid>
        <w:gridCol w:w="4460"/>
        <w:gridCol w:w="1347"/>
        <w:gridCol w:w="1347"/>
      </w:tblGrid>
      <w:tr w:rsidR="00F50C22" w:rsidRPr="00127CBC" w:rsidTr="00F5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4460" w:type="dxa"/>
            <w:hideMark/>
          </w:tcPr>
          <w:p w:rsidR="00F50C22" w:rsidRPr="00127CBC" w:rsidRDefault="00F50C22" w:rsidP="00127CBC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Semaine du 03 janvier 2022</w:t>
            </w:r>
          </w:p>
        </w:tc>
        <w:tc>
          <w:tcPr>
            <w:tcW w:w="1347" w:type="dxa"/>
            <w:hideMark/>
          </w:tcPr>
          <w:p w:rsidR="00F50C22" w:rsidRPr="00127CBC" w:rsidRDefault="00F50C22" w:rsidP="00127CBC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DR</w:t>
            </w:r>
          </w:p>
        </w:tc>
        <w:tc>
          <w:tcPr>
            <w:tcW w:w="1347" w:type="dxa"/>
          </w:tcPr>
          <w:p w:rsidR="00F50C22" w:rsidRPr="00127CBC" w:rsidRDefault="00F50C22" w:rsidP="00127CBC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27 au 31 DEC. 2021 </w:t>
            </w:r>
          </w:p>
        </w:tc>
      </w:tr>
      <w:tr w:rsidR="00F50C22" w:rsidRPr="00127CBC" w:rsidTr="00F50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4460" w:type="dxa"/>
          </w:tcPr>
          <w:p w:rsidR="00F50C22" w:rsidRPr="00127CBC" w:rsidRDefault="00F50C22" w:rsidP="00127CBC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F50C22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Taux de présentiel à 100% (5j / semaine)</w:t>
            </w:r>
          </w:p>
        </w:tc>
        <w:tc>
          <w:tcPr>
            <w:tcW w:w="1347" w:type="dxa"/>
          </w:tcPr>
          <w:p w:rsidR="00F50C22" w:rsidRPr="00127CBC" w:rsidRDefault="00F50C22" w:rsidP="00127CBC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15 %</w:t>
            </w:r>
          </w:p>
        </w:tc>
        <w:tc>
          <w:tcPr>
            <w:tcW w:w="1347" w:type="dxa"/>
          </w:tcPr>
          <w:p w:rsidR="00F50C22" w:rsidRDefault="00F50C22" w:rsidP="00127CBC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</w:tr>
      <w:tr w:rsidR="0008353B" w:rsidRPr="00127CBC" w:rsidTr="00BB2FA1">
        <w:trPr>
          <w:trHeight w:val="559"/>
        </w:trPr>
        <w:tc>
          <w:tcPr>
            <w:tcW w:w="7154" w:type="dxa"/>
            <w:gridSpan w:val="3"/>
          </w:tcPr>
          <w:p w:rsidR="0008353B" w:rsidRDefault="0008353B" w:rsidP="00127CBC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B77953">
              <w:rPr>
                <w:rFonts w:ascii="Calibri" w:eastAsia="Calibri" w:hAnsi="Calibri" w:cs="Times New Roman"/>
                <w:color w:val="000000" w:themeColor="text1"/>
                <w:sz w:val="28"/>
                <w:lang w:val="fr-FR"/>
              </w:rPr>
              <w:t>Parmi les agents en télétravail :</w:t>
            </w:r>
          </w:p>
        </w:tc>
      </w:tr>
      <w:tr w:rsidR="00F50C22" w:rsidRPr="00127CBC" w:rsidTr="00D9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4460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1 jour de télétravail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8 %</w:t>
            </w:r>
          </w:p>
        </w:tc>
        <w:tc>
          <w:tcPr>
            <w:tcW w:w="1347" w:type="dxa"/>
          </w:tcPr>
          <w:p w:rsidR="00F50C22" w:rsidRDefault="00F50C22" w:rsidP="00F50C2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  <w:bookmarkStart w:id="0" w:name="_GoBack"/>
        <w:bookmarkEnd w:id="0"/>
      </w:tr>
      <w:tr w:rsidR="00F50C22" w:rsidRPr="00127CBC" w:rsidTr="00D945A0">
        <w:trPr>
          <w:trHeight w:val="270"/>
        </w:trPr>
        <w:tc>
          <w:tcPr>
            <w:tcW w:w="4460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2 jours de télétravail 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18 %</w:t>
            </w:r>
          </w:p>
        </w:tc>
        <w:tc>
          <w:tcPr>
            <w:tcW w:w="1347" w:type="dxa"/>
          </w:tcPr>
          <w:p w:rsidR="00F50C22" w:rsidRDefault="00F50C22" w:rsidP="00F50C2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</w:tr>
      <w:tr w:rsidR="00F50C22" w:rsidRPr="00127CBC" w:rsidTr="00D9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4460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3 jours de télétravail 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38 %</w:t>
            </w:r>
          </w:p>
        </w:tc>
        <w:tc>
          <w:tcPr>
            <w:tcW w:w="1347" w:type="dxa"/>
          </w:tcPr>
          <w:p w:rsidR="00F50C22" w:rsidRDefault="00F50C22" w:rsidP="00F50C2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</w:tr>
      <w:tr w:rsidR="00F50C22" w:rsidRPr="00127CBC" w:rsidTr="00D945A0">
        <w:trPr>
          <w:trHeight w:val="278"/>
        </w:trPr>
        <w:tc>
          <w:tcPr>
            <w:tcW w:w="4460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4 jours de télétravail 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16 %</w:t>
            </w:r>
          </w:p>
        </w:tc>
        <w:tc>
          <w:tcPr>
            <w:tcW w:w="1347" w:type="dxa"/>
          </w:tcPr>
          <w:p w:rsidR="00F50C22" w:rsidRDefault="00F50C22" w:rsidP="00F50C22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</w:tr>
      <w:tr w:rsidR="00F50C22" w:rsidRPr="00127CBC" w:rsidTr="00D9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4460" w:type="dxa"/>
            <w:hideMark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5 jours de télétravail</w:t>
            </w:r>
          </w:p>
        </w:tc>
        <w:tc>
          <w:tcPr>
            <w:tcW w:w="1347" w:type="dxa"/>
            <w:hideMark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5 %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</w:p>
        </w:tc>
      </w:tr>
      <w:tr w:rsidR="00F50C22" w:rsidRPr="00127CBC" w:rsidTr="00F50C22">
        <w:trPr>
          <w:trHeight w:val="584"/>
        </w:trPr>
        <w:tc>
          <w:tcPr>
            <w:tcW w:w="4460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F50C22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Le nombre moyen de jours </w:t>
            </w:r>
            <w:proofErr w:type="spellStart"/>
            <w:r w:rsidRPr="00F50C22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télétravaillés</w:t>
            </w:r>
            <w:proofErr w:type="spellEnd"/>
            <w:r w:rsidRPr="00F50C22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 hebdomadaire est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127CBC">
              <w:rPr>
                <w:rFonts w:ascii="Calibri" w:eastAsia="Calibri" w:hAnsi="Calibri" w:cs="Times New Roman"/>
                <w:lang w:val="fr-FR"/>
              </w:rPr>
              <w:t>2,5</w:t>
            </w:r>
          </w:p>
        </w:tc>
        <w:tc>
          <w:tcPr>
            <w:tcW w:w="1347" w:type="dxa"/>
          </w:tcPr>
          <w:p w:rsidR="00F50C22" w:rsidRPr="00127CBC" w:rsidRDefault="00F50C22" w:rsidP="00F50C22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1,8</w:t>
            </w:r>
          </w:p>
        </w:tc>
      </w:tr>
    </w:tbl>
    <w:p w:rsidR="00573FA3" w:rsidRPr="00A55D2B" w:rsidRDefault="00573FA3" w:rsidP="00573FA3">
      <w:pPr>
        <w:widowControl/>
        <w:autoSpaceDE/>
        <w:autoSpaceDN/>
        <w:rPr>
          <w:rFonts w:ascii="Calibri" w:eastAsia="Calibri" w:hAnsi="Calibri" w:cs="Times New Roman"/>
          <w:lang w:val="fr-FR"/>
        </w:rPr>
      </w:pPr>
    </w:p>
    <w:p w:rsidR="00F50C22" w:rsidRDefault="00F50C22" w:rsidP="00F50C22">
      <w:pPr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fr-FR"/>
        </w:rPr>
        <w:t>Ces indicateurs montrent</w:t>
      </w:r>
      <w:r w:rsidRPr="00067E3D">
        <w:rPr>
          <w:rFonts w:ascii="Calibri" w:eastAsia="Calibri" w:hAnsi="Calibri" w:cs="Times New Roman"/>
          <w:lang w:val="fr-FR"/>
        </w:rPr>
        <w:t xml:space="preserve"> que majorit</w:t>
      </w:r>
      <w:r>
        <w:rPr>
          <w:rFonts w:ascii="Calibri" w:eastAsia="Calibri" w:hAnsi="Calibri" w:cs="Times New Roman"/>
          <w:lang w:val="fr-FR"/>
        </w:rPr>
        <w:t>airement, les agents ont entre 2 à 3</w:t>
      </w:r>
      <w:r w:rsidRPr="00067E3D">
        <w:rPr>
          <w:rFonts w:ascii="Calibri" w:eastAsia="Calibri" w:hAnsi="Calibri" w:cs="Times New Roman"/>
          <w:lang w:val="fr-FR"/>
        </w:rPr>
        <w:t xml:space="preserve"> jours de télétravail hebdomadaires</w:t>
      </w:r>
      <w:r>
        <w:rPr>
          <w:rFonts w:ascii="Calibri" w:eastAsia="Calibri" w:hAnsi="Calibri" w:cs="Times New Roman"/>
          <w:lang w:val="fr-FR"/>
        </w:rPr>
        <w:t>.</w:t>
      </w:r>
    </w:p>
    <w:p w:rsidR="0008353B" w:rsidRDefault="0008353B" w:rsidP="00F50C22">
      <w:pPr>
        <w:rPr>
          <w:rFonts w:ascii="Calibri" w:eastAsia="Calibri" w:hAnsi="Calibri" w:cs="Times New Roman"/>
          <w:lang w:val="fr-FR"/>
        </w:rPr>
      </w:pPr>
    </w:p>
    <w:p w:rsidR="0008353B" w:rsidRDefault="0008353B" w:rsidP="0008353B">
      <w:pPr>
        <w:rPr>
          <w:rFonts w:ascii="Calibri" w:eastAsia="Calibri" w:hAnsi="Calibri" w:cs="Times New Roman"/>
          <w:color w:val="0070C0"/>
          <w:u w:val="single"/>
          <w:lang w:val="fr-FR"/>
        </w:rPr>
      </w:pPr>
      <w:r>
        <w:rPr>
          <w:rFonts w:ascii="Calibri" w:eastAsia="Calibri" w:hAnsi="Calibri" w:cs="Times New Roman"/>
          <w:color w:val="0070C0"/>
          <w:u w:val="single"/>
          <w:lang w:val="fr-FR"/>
        </w:rPr>
        <w:t xml:space="preserve">Pour la semaine du 10 au 14 Janvier 2022, </w:t>
      </w:r>
    </w:p>
    <w:p w:rsidR="0008353B" w:rsidRDefault="0008353B" w:rsidP="0008353B">
      <w:pPr>
        <w:rPr>
          <w:rFonts w:ascii="Calibri" w:eastAsia="Calibri" w:hAnsi="Calibri" w:cs="Times New Roman"/>
          <w:color w:val="0070C0"/>
          <w:u w:val="single"/>
          <w:lang w:val="fr-FR"/>
        </w:rPr>
      </w:pPr>
    </w:p>
    <w:tbl>
      <w:tblPr>
        <w:tblStyle w:val="TableauGrille4-Accentuation3"/>
        <w:tblW w:w="5807" w:type="dxa"/>
        <w:tblLook w:val="0420" w:firstRow="1" w:lastRow="0" w:firstColumn="0" w:lastColumn="0" w:noHBand="0" w:noVBand="1"/>
      </w:tblPr>
      <w:tblGrid>
        <w:gridCol w:w="4460"/>
        <w:gridCol w:w="1347"/>
      </w:tblGrid>
      <w:tr w:rsidR="0008353B" w:rsidRPr="00127CBC" w:rsidTr="0008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4460" w:type="dxa"/>
            <w:hideMark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Semaine du 10 au 14</w:t>
            </w:r>
            <w:r w:rsidRPr="00E17F3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janvier 2022</w:t>
            </w:r>
          </w:p>
        </w:tc>
        <w:tc>
          <w:tcPr>
            <w:tcW w:w="1347" w:type="dxa"/>
            <w:hideMark/>
          </w:tcPr>
          <w:p w:rsidR="0008353B" w:rsidRPr="00E17F3C" w:rsidRDefault="0008353B" w:rsidP="0008353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DREETS DB*</w:t>
            </w:r>
          </w:p>
        </w:tc>
      </w:tr>
      <w:tr w:rsidR="0008353B" w:rsidRPr="00127CBC" w:rsidTr="0008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</w:t>
            </w:r>
            <w:r w:rsidRPr="00B77953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Taux de présentiel à 100% (5j / semaine)</w:t>
            </w:r>
          </w:p>
        </w:tc>
        <w:tc>
          <w:tcPr>
            <w:tcW w:w="1347" w:type="dxa"/>
          </w:tcPr>
          <w:p w:rsidR="0008353B" w:rsidRPr="00E17F3C" w:rsidRDefault="0008353B" w:rsidP="0008353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16%</w:t>
            </w:r>
          </w:p>
        </w:tc>
      </w:tr>
      <w:tr w:rsidR="0008353B" w:rsidRPr="00127CBC" w:rsidTr="00934785">
        <w:trPr>
          <w:trHeight w:val="559"/>
        </w:trPr>
        <w:tc>
          <w:tcPr>
            <w:tcW w:w="5807" w:type="dxa"/>
            <w:gridSpan w:val="2"/>
          </w:tcPr>
          <w:p w:rsidR="0008353B" w:rsidRPr="00127CBC" w:rsidRDefault="0008353B" w:rsidP="0008353B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B77953">
              <w:rPr>
                <w:rFonts w:ascii="Calibri" w:eastAsia="Calibri" w:hAnsi="Calibri" w:cs="Times New Roman"/>
                <w:color w:val="000000" w:themeColor="text1"/>
                <w:sz w:val="28"/>
                <w:lang w:val="fr-FR"/>
              </w:rPr>
              <w:t>Parmi les agents en télétravail :</w:t>
            </w:r>
          </w:p>
        </w:tc>
      </w:tr>
      <w:tr w:rsidR="0008353B" w:rsidRPr="00127CBC" w:rsidTr="00D9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1 </w:t>
            </w: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jour de télétravail</w:t>
            </w:r>
          </w:p>
        </w:tc>
        <w:tc>
          <w:tcPr>
            <w:tcW w:w="1347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7</w:t>
            </w:r>
            <w:r w:rsidRPr="00E17F3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%</w:t>
            </w:r>
          </w:p>
        </w:tc>
      </w:tr>
      <w:tr w:rsidR="0008353B" w:rsidRPr="00127CBC" w:rsidTr="00D945A0">
        <w:trPr>
          <w:trHeight w:val="390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2 jours de télétravail</w:t>
            </w:r>
          </w:p>
        </w:tc>
        <w:tc>
          <w:tcPr>
            <w:tcW w:w="1347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15</w:t>
            </w:r>
            <w:r w:rsidRPr="00E17F3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%</w:t>
            </w:r>
          </w:p>
        </w:tc>
      </w:tr>
      <w:tr w:rsidR="0008353B" w:rsidRPr="00127CBC" w:rsidTr="00F73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3 jours de télétravail</w:t>
            </w:r>
          </w:p>
        </w:tc>
        <w:tc>
          <w:tcPr>
            <w:tcW w:w="1347" w:type="dxa"/>
          </w:tcPr>
          <w:p w:rsidR="0008353B" w:rsidRPr="0008353B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color w:val="0070C0"/>
                <w:u w:val="single"/>
                <w:lang w:val="fr-FR"/>
              </w:rPr>
            </w:pPr>
            <w:r w:rsidRPr="0008353B">
              <w:rPr>
                <w:rFonts w:ascii="Calibri" w:eastAsia="Calibri" w:hAnsi="Calibri" w:cs="Times New Roman"/>
                <w:b/>
                <w:color w:val="0070C0"/>
                <w:u w:val="single"/>
                <w:lang w:val="fr-FR"/>
              </w:rPr>
              <w:t>38 %</w:t>
            </w:r>
          </w:p>
        </w:tc>
      </w:tr>
      <w:tr w:rsidR="0008353B" w:rsidRPr="00127CBC" w:rsidTr="00D945A0">
        <w:trPr>
          <w:trHeight w:val="329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</w:pP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 </w:t>
            </w: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 jours de télétravail</w:t>
            </w:r>
          </w:p>
        </w:tc>
        <w:tc>
          <w:tcPr>
            <w:tcW w:w="1347" w:type="dxa"/>
          </w:tcPr>
          <w:p w:rsidR="0008353B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20%</w:t>
            </w:r>
          </w:p>
        </w:tc>
      </w:tr>
      <w:tr w:rsidR="0008353B" w:rsidRPr="00127CBC" w:rsidTr="00D94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4460" w:type="dxa"/>
            <w:hideMark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5</w:t>
            </w:r>
            <w:r w:rsidRPr="00E17F3C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 xml:space="preserve"> jours de télétravail</w:t>
            </w:r>
          </w:p>
        </w:tc>
        <w:tc>
          <w:tcPr>
            <w:tcW w:w="1347" w:type="dxa"/>
            <w:hideMark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4</w:t>
            </w:r>
            <w:r w:rsidRPr="00E17F3C"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 xml:space="preserve"> %</w:t>
            </w:r>
          </w:p>
        </w:tc>
      </w:tr>
      <w:tr w:rsidR="0008353B" w:rsidRPr="00127CBC" w:rsidTr="0008353B">
        <w:trPr>
          <w:trHeight w:val="584"/>
        </w:trPr>
        <w:tc>
          <w:tcPr>
            <w:tcW w:w="4460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 w:rsidRPr="00B77953">
              <w:rPr>
                <w:rFonts w:ascii="Calibri" w:eastAsia="Calibri" w:hAnsi="Calibri" w:cs="Times New Roman"/>
                <w:b/>
                <w:bCs/>
                <w:color w:val="0070C0"/>
                <w:u w:val="single"/>
                <w:lang w:val="fr-FR"/>
              </w:rPr>
              <w:t>Nombre moyen de jours télé travaillés hebdomadaire est de :</w:t>
            </w:r>
          </w:p>
        </w:tc>
        <w:tc>
          <w:tcPr>
            <w:tcW w:w="1347" w:type="dxa"/>
          </w:tcPr>
          <w:p w:rsidR="0008353B" w:rsidRPr="00E17F3C" w:rsidRDefault="0008353B" w:rsidP="0008353B">
            <w:pPr>
              <w:widowControl/>
              <w:autoSpaceDE/>
              <w:autoSpaceDN/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</w:pPr>
            <w:r>
              <w:rPr>
                <w:rFonts w:ascii="Calibri" w:eastAsia="Calibri" w:hAnsi="Calibri" w:cs="Times New Roman"/>
                <w:color w:val="0070C0"/>
                <w:u w:val="single"/>
                <w:lang w:val="fr-FR"/>
              </w:rPr>
              <w:t>3,1</w:t>
            </w:r>
          </w:p>
        </w:tc>
      </w:tr>
    </w:tbl>
    <w:p w:rsidR="0008353B" w:rsidRDefault="0008353B" w:rsidP="00F50C22">
      <w:pPr>
        <w:rPr>
          <w:rFonts w:ascii="Calibri" w:eastAsia="Calibri" w:hAnsi="Calibri"/>
        </w:rPr>
      </w:pPr>
    </w:p>
    <w:p w:rsidR="0008353B" w:rsidRPr="00C069EA" w:rsidRDefault="0008353B" w:rsidP="00F50C22">
      <w:pPr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Comparé</w:t>
      </w:r>
      <w:proofErr w:type="spellEnd"/>
      <w:r>
        <w:rPr>
          <w:rFonts w:ascii="Calibri" w:eastAsia="Calibri" w:hAnsi="Calibri"/>
        </w:rPr>
        <w:t xml:space="preserve"> à la </w:t>
      </w:r>
      <w:proofErr w:type="spellStart"/>
      <w:r>
        <w:rPr>
          <w:rFonts w:ascii="Calibri" w:eastAsia="Calibri" w:hAnsi="Calibri"/>
        </w:rPr>
        <w:t>semaine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précédente</w:t>
      </w:r>
      <w:proofErr w:type="spellEnd"/>
      <w:r>
        <w:rPr>
          <w:rFonts w:ascii="Calibri" w:eastAsia="Calibri" w:hAnsi="Calibri"/>
        </w:rPr>
        <w:t>, l</w:t>
      </w:r>
      <w:r w:rsidRPr="0008353B">
        <w:rPr>
          <w:rFonts w:ascii="Calibri" w:eastAsia="Calibri" w:hAnsi="Calibri"/>
        </w:rPr>
        <w:t xml:space="preserve">es </w:t>
      </w:r>
      <w:proofErr w:type="gramStart"/>
      <w:r w:rsidRPr="0008353B">
        <w:rPr>
          <w:rFonts w:ascii="Calibri" w:eastAsia="Calibri" w:hAnsi="Calibri"/>
        </w:rPr>
        <w:t>agents</w:t>
      </w:r>
      <w:proofErr w:type="gramEnd"/>
      <w:r w:rsidRPr="0008353B">
        <w:rPr>
          <w:rFonts w:ascii="Calibri" w:eastAsia="Calibri" w:hAnsi="Calibri"/>
        </w:rPr>
        <w:t xml:space="preserve"> </w:t>
      </w:r>
      <w:proofErr w:type="spellStart"/>
      <w:r w:rsidRPr="0008353B">
        <w:rPr>
          <w:rFonts w:ascii="Calibri" w:eastAsia="Calibri" w:hAnsi="Calibri"/>
        </w:rPr>
        <w:t>sont</w:t>
      </w:r>
      <w:proofErr w:type="spellEnd"/>
      <w:r w:rsidRPr="0008353B">
        <w:rPr>
          <w:rFonts w:ascii="Calibri" w:eastAsia="Calibri" w:hAnsi="Calibri"/>
        </w:rPr>
        <w:t xml:space="preserve"> </w:t>
      </w:r>
      <w:proofErr w:type="spellStart"/>
      <w:r w:rsidRPr="0008353B">
        <w:rPr>
          <w:rFonts w:ascii="Calibri" w:eastAsia="Calibri" w:hAnsi="Calibri"/>
        </w:rPr>
        <w:t>majoritairement</w:t>
      </w:r>
      <w:proofErr w:type="spellEnd"/>
      <w:r w:rsidRPr="0008353B">
        <w:rPr>
          <w:rFonts w:ascii="Calibri" w:eastAsia="Calibri" w:hAnsi="Calibri"/>
        </w:rPr>
        <w:t xml:space="preserve"> entre 3 à 4 </w:t>
      </w:r>
      <w:proofErr w:type="spellStart"/>
      <w:r w:rsidRPr="0008353B">
        <w:rPr>
          <w:rFonts w:ascii="Calibri" w:eastAsia="Calibri" w:hAnsi="Calibri"/>
        </w:rPr>
        <w:t>jours</w:t>
      </w:r>
      <w:proofErr w:type="spellEnd"/>
      <w:r w:rsidRPr="0008353B">
        <w:rPr>
          <w:rFonts w:ascii="Calibri" w:eastAsia="Calibri" w:hAnsi="Calibri"/>
        </w:rPr>
        <w:t xml:space="preserve"> de </w:t>
      </w:r>
      <w:proofErr w:type="spellStart"/>
      <w:r w:rsidRPr="0008353B">
        <w:rPr>
          <w:rFonts w:ascii="Calibri" w:eastAsia="Calibri" w:hAnsi="Calibri"/>
        </w:rPr>
        <w:t>télétravail</w:t>
      </w:r>
      <w:proofErr w:type="spellEnd"/>
      <w:r w:rsidRPr="0008353B"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h</w:t>
      </w:r>
      <w:r w:rsidRPr="0008353B">
        <w:rPr>
          <w:rFonts w:ascii="Calibri" w:eastAsia="Calibri" w:hAnsi="Calibri"/>
        </w:rPr>
        <w:t>ebdomadaire</w:t>
      </w:r>
      <w:proofErr w:type="spellEnd"/>
    </w:p>
    <w:sectPr w:rsidR="0008353B" w:rsidRPr="00C069EA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6F" w:rsidRDefault="00ED576F" w:rsidP="0079276E">
      <w:r>
        <w:separator/>
      </w:r>
    </w:p>
  </w:endnote>
  <w:endnote w:type="continuationSeparator" w:id="0">
    <w:p w:rsidR="00ED576F" w:rsidRDefault="00ED576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290741" w:rsidRDefault="0079276E" w:rsidP="006D502A">
    <w:pPr>
      <w:pStyle w:val="PieddePage0"/>
    </w:pPr>
    <w:r w:rsidRPr="00290741">
      <w:t>Tél : 00 00 00 00</w:t>
    </w:r>
  </w:p>
  <w:p w:rsidR="0079276E" w:rsidRPr="00290741" w:rsidRDefault="0079276E" w:rsidP="006D502A">
    <w:pPr>
      <w:pStyle w:val="PieddePage0"/>
    </w:pPr>
    <w:r w:rsidRPr="00290741">
      <w:t xml:space="preserve">Mél : </w:t>
    </w:r>
    <w:r w:rsidR="004E623E" w:rsidRPr="004E623E">
      <w:t>prénom.nom@xxx.fr</w:t>
    </w:r>
  </w:p>
  <w:p w:rsidR="0079276E" w:rsidRPr="00290741" w:rsidRDefault="004E623E" w:rsidP="006D502A">
    <w:pPr>
      <w:pStyle w:val="PieddePage0"/>
    </w:pPr>
    <w:r>
      <w:rPr>
        <w:position w:val="1"/>
      </w:rPr>
      <w:t>Adresse, code postal, ville</w:t>
    </w:r>
  </w:p>
  <w:p w:rsidR="0079276E" w:rsidRPr="004E623E" w:rsidRDefault="0079276E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63CF6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290741" w:rsidRDefault="002C53DF" w:rsidP="006D502A">
    <w:pPr>
      <w:pStyle w:val="PieddePage0"/>
    </w:pPr>
    <w:r w:rsidRPr="00290741">
      <w:t>Tél : 00 00 00 00</w:t>
    </w:r>
  </w:p>
  <w:p w:rsidR="002C53DF" w:rsidRPr="00290741" w:rsidRDefault="002C53DF" w:rsidP="006D502A">
    <w:pPr>
      <w:pStyle w:val="PieddePage0"/>
    </w:pPr>
    <w:r w:rsidRPr="00290741">
      <w:t xml:space="preserve">Mél : </w:t>
    </w:r>
    <w:r w:rsidR="004E623E" w:rsidRPr="004E623E">
      <w:t>prénom.nom@xxx.fr</w:t>
    </w:r>
  </w:p>
  <w:p w:rsidR="004E623E" w:rsidRPr="004E623E" w:rsidRDefault="004E623E" w:rsidP="006D502A">
    <w:pPr>
      <w:pStyle w:val="PieddePage0"/>
      <w:rPr>
        <w:spacing w:val="-3"/>
        <w:position w:val="1"/>
      </w:rPr>
    </w:pPr>
    <w:r>
      <w:rPr>
        <w:position w:val="1"/>
      </w:rPr>
      <w:t>Adresse, code postal, ville</w:t>
    </w:r>
  </w:p>
  <w:p w:rsidR="002C53DF" w:rsidRPr="004E623E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6F" w:rsidRDefault="00ED576F" w:rsidP="0079276E">
      <w:r>
        <w:separator/>
      </w:r>
    </w:p>
  </w:footnote>
  <w:footnote w:type="continuationSeparator" w:id="0">
    <w:p w:rsidR="00ED576F" w:rsidRDefault="00ED576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76" w:rsidRDefault="00625B76" w:rsidP="00625B7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AFC574F" wp14:editId="6DAE738C">
          <wp:simplePos x="0" y="0"/>
          <wp:positionH relativeFrom="column">
            <wp:posOffset>-131445</wp:posOffset>
          </wp:positionH>
          <wp:positionV relativeFrom="paragraph">
            <wp:posOffset>-57150</wp:posOffset>
          </wp:positionV>
          <wp:extent cx="1395730" cy="1331595"/>
          <wp:effectExtent l="0" t="0" r="0" b="190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625B76" w:rsidRDefault="00625B76" w:rsidP="0084707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84707E" w:rsidRPr="0084707E" w:rsidRDefault="0084707E" w:rsidP="0084707E">
    <w:pPr>
      <w:pStyle w:val="En-tte"/>
      <w:jc w:val="right"/>
      <w:rPr>
        <w:rFonts w:eastAsia="Arial"/>
        <w:b/>
        <w:bCs/>
        <w:sz w:val="24"/>
        <w:szCs w:val="24"/>
        <w:lang w:val="fr-FR"/>
      </w:rPr>
    </w:pPr>
    <w:r w:rsidRPr="0084707E">
      <w:rPr>
        <w:rFonts w:eastAsia="Arial"/>
        <w:b/>
        <w:bCs/>
        <w:sz w:val="24"/>
        <w:szCs w:val="24"/>
        <w:lang w:val="fr-FR"/>
      </w:rPr>
      <w:t>Secrétariat général</w:t>
    </w:r>
  </w:p>
  <w:p w:rsidR="0079276E" w:rsidRPr="00936E45" w:rsidRDefault="0084707E" w:rsidP="0084707E">
    <w:pPr>
      <w:pStyle w:val="En-tte"/>
      <w:jc w:val="right"/>
      <w:rPr>
        <w:lang w:val="fr-FR"/>
      </w:rPr>
    </w:pPr>
    <w:r w:rsidRPr="0084707E">
      <w:rPr>
        <w:rFonts w:eastAsia="Arial"/>
        <w:b/>
        <w:bCs/>
        <w:sz w:val="24"/>
        <w:szCs w:val="24"/>
        <w:lang w:val="fr-FR"/>
      </w:rPr>
      <w:t>Direction des 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171"/>
    <w:multiLevelType w:val="hybridMultilevel"/>
    <w:tmpl w:val="E4C2670C"/>
    <w:lvl w:ilvl="0" w:tplc="BEF41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08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4A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2E9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C4A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EC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6A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096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00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9D16F2"/>
    <w:multiLevelType w:val="hybridMultilevel"/>
    <w:tmpl w:val="FEF6F13E"/>
    <w:lvl w:ilvl="0" w:tplc="8E6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CC0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022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209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A2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00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61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805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C5507"/>
    <w:multiLevelType w:val="hybridMultilevel"/>
    <w:tmpl w:val="74988F98"/>
    <w:lvl w:ilvl="0" w:tplc="4BD23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435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C91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C76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EA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0A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2B6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23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2A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891777"/>
    <w:multiLevelType w:val="hybridMultilevel"/>
    <w:tmpl w:val="BDCCF4DC"/>
    <w:lvl w:ilvl="0" w:tplc="37E47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B2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84F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20F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B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EA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D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43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85B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56B6"/>
    <w:multiLevelType w:val="hybridMultilevel"/>
    <w:tmpl w:val="1926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3616"/>
    <w:multiLevelType w:val="hybridMultilevel"/>
    <w:tmpl w:val="1926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7019"/>
    <w:multiLevelType w:val="hybridMultilevel"/>
    <w:tmpl w:val="73888612"/>
    <w:lvl w:ilvl="0" w:tplc="DE76D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2B3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48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80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6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8B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C6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85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EE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574314"/>
    <w:multiLevelType w:val="hybridMultilevel"/>
    <w:tmpl w:val="50961B86"/>
    <w:lvl w:ilvl="0" w:tplc="5F885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CB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07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C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2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22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38"/>
    <w:rsid w:val="00015220"/>
    <w:rsid w:val="00046EC0"/>
    <w:rsid w:val="00057C8A"/>
    <w:rsid w:val="0008353B"/>
    <w:rsid w:val="000924D0"/>
    <w:rsid w:val="000940BB"/>
    <w:rsid w:val="0009701D"/>
    <w:rsid w:val="000C6CCF"/>
    <w:rsid w:val="00105D44"/>
    <w:rsid w:val="00127CBC"/>
    <w:rsid w:val="00135C1C"/>
    <w:rsid w:val="00145BBF"/>
    <w:rsid w:val="00161E65"/>
    <w:rsid w:val="001A6530"/>
    <w:rsid w:val="001A6DC1"/>
    <w:rsid w:val="001B2EAC"/>
    <w:rsid w:val="001C692B"/>
    <w:rsid w:val="001C7646"/>
    <w:rsid w:val="001C79E5"/>
    <w:rsid w:val="001E6173"/>
    <w:rsid w:val="00202B2A"/>
    <w:rsid w:val="00203CE1"/>
    <w:rsid w:val="00225830"/>
    <w:rsid w:val="002501D5"/>
    <w:rsid w:val="00290741"/>
    <w:rsid w:val="00290CE8"/>
    <w:rsid w:val="00293194"/>
    <w:rsid w:val="002950AA"/>
    <w:rsid w:val="002C53DF"/>
    <w:rsid w:val="003240AC"/>
    <w:rsid w:val="003276C4"/>
    <w:rsid w:val="00335CF1"/>
    <w:rsid w:val="003511E8"/>
    <w:rsid w:val="003B2865"/>
    <w:rsid w:val="003D1DE1"/>
    <w:rsid w:val="004101F0"/>
    <w:rsid w:val="00415440"/>
    <w:rsid w:val="0042101F"/>
    <w:rsid w:val="004529DA"/>
    <w:rsid w:val="004608CD"/>
    <w:rsid w:val="004936AF"/>
    <w:rsid w:val="004C1C68"/>
    <w:rsid w:val="004C7346"/>
    <w:rsid w:val="004D0D46"/>
    <w:rsid w:val="004D1619"/>
    <w:rsid w:val="004D408D"/>
    <w:rsid w:val="004E3003"/>
    <w:rsid w:val="004E623E"/>
    <w:rsid w:val="004E7415"/>
    <w:rsid w:val="004F7C51"/>
    <w:rsid w:val="00533FB0"/>
    <w:rsid w:val="0054603B"/>
    <w:rsid w:val="00555F96"/>
    <w:rsid w:val="00560BBE"/>
    <w:rsid w:val="00563467"/>
    <w:rsid w:val="00565384"/>
    <w:rsid w:val="00573FA3"/>
    <w:rsid w:val="00580E44"/>
    <w:rsid w:val="00583333"/>
    <w:rsid w:val="005972E3"/>
    <w:rsid w:val="005B6F0D"/>
    <w:rsid w:val="005C0AA1"/>
    <w:rsid w:val="005C4846"/>
    <w:rsid w:val="005C5298"/>
    <w:rsid w:val="005D03C3"/>
    <w:rsid w:val="005F2E98"/>
    <w:rsid w:val="00601526"/>
    <w:rsid w:val="00610E66"/>
    <w:rsid w:val="00611A2B"/>
    <w:rsid w:val="00620A39"/>
    <w:rsid w:val="00622527"/>
    <w:rsid w:val="00625B76"/>
    <w:rsid w:val="00625D93"/>
    <w:rsid w:val="00651077"/>
    <w:rsid w:val="00662B12"/>
    <w:rsid w:val="006D502A"/>
    <w:rsid w:val="006E3BDC"/>
    <w:rsid w:val="006F7B53"/>
    <w:rsid w:val="00706AA2"/>
    <w:rsid w:val="00722032"/>
    <w:rsid w:val="00725315"/>
    <w:rsid w:val="00747462"/>
    <w:rsid w:val="0075509C"/>
    <w:rsid w:val="00777177"/>
    <w:rsid w:val="00790478"/>
    <w:rsid w:val="0079276E"/>
    <w:rsid w:val="007B6F11"/>
    <w:rsid w:val="007E36AD"/>
    <w:rsid w:val="00807CCD"/>
    <w:rsid w:val="0081060F"/>
    <w:rsid w:val="008176A6"/>
    <w:rsid w:val="00820355"/>
    <w:rsid w:val="0084707E"/>
    <w:rsid w:val="00851458"/>
    <w:rsid w:val="008A73FE"/>
    <w:rsid w:val="008C3B7A"/>
    <w:rsid w:val="008D1C09"/>
    <w:rsid w:val="008D4338"/>
    <w:rsid w:val="00930B38"/>
    <w:rsid w:val="00936712"/>
    <w:rsid w:val="00936E45"/>
    <w:rsid w:val="00941377"/>
    <w:rsid w:val="009522EA"/>
    <w:rsid w:val="00954AED"/>
    <w:rsid w:val="00992DBA"/>
    <w:rsid w:val="009A58E4"/>
    <w:rsid w:val="009C0C96"/>
    <w:rsid w:val="009F56A7"/>
    <w:rsid w:val="009F7723"/>
    <w:rsid w:val="00A0199F"/>
    <w:rsid w:val="00A10A83"/>
    <w:rsid w:val="00A1486F"/>
    <w:rsid w:val="00A30EA6"/>
    <w:rsid w:val="00A55D2B"/>
    <w:rsid w:val="00A63CF6"/>
    <w:rsid w:val="00A66B47"/>
    <w:rsid w:val="00A77D24"/>
    <w:rsid w:val="00A84CCB"/>
    <w:rsid w:val="00A916C1"/>
    <w:rsid w:val="00AB623C"/>
    <w:rsid w:val="00AE48FE"/>
    <w:rsid w:val="00AF1D5B"/>
    <w:rsid w:val="00B02E55"/>
    <w:rsid w:val="00B237FC"/>
    <w:rsid w:val="00B46AF7"/>
    <w:rsid w:val="00B55B58"/>
    <w:rsid w:val="00B64012"/>
    <w:rsid w:val="00B9204D"/>
    <w:rsid w:val="00BA6213"/>
    <w:rsid w:val="00BA7A21"/>
    <w:rsid w:val="00BC154B"/>
    <w:rsid w:val="00C16CBF"/>
    <w:rsid w:val="00C53D65"/>
    <w:rsid w:val="00C66322"/>
    <w:rsid w:val="00C67312"/>
    <w:rsid w:val="00C7166D"/>
    <w:rsid w:val="00C7451D"/>
    <w:rsid w:val="00C8242E"/>
    <w:rsid w:val="00CD5E65"/>
    <w:rsid w:val="00CF188B"/>
    <w:rsid w:val="00D03D5F"/>
    <w:rsid w:val="00D10C52"/>
    <w:rsid w:val="00D14ED9"/>
    <w:rsid w:val="00D176DA"/>
    <w:rsid w:val="00D22A71"/>
    <w:rsid w:val="00D26A44"/>
    <w:rsid w:val="00D673C4"/>
    <w:rsid w:val="00D7143D"/>
    <w:rsid w:val="00D777DE"/>
    <w:rsid w:val="00D9235C"/>
    <w:rsid w:val="00D945A0"/>
    <w:rsid w:val="00DA2090"/>
    <w:rsid w:val="00DB3C6B"/>
    <w:rsid w:val="00DD216A"/>
    <w:rsid w:val="00DD50D6"/>
    <w:rsid w:val="00DE7176"/>
    <w:rsid w:val="00E05336"/>
    <w:rsid w:val="00E05ECF"/>
    <w:rsid w:val="00E16C3E"/>
    <w:rsid w:val="00E207B4"/>
    <w:rsid w:val="00E32A3C"/>
    <w:rsid w:val="00E5104E"/>
    <w:rsid w:val="00E51316"/>
    <w:rsid w:val="00E669F0"/>
    <w:rsid w:val="00E66CB9"/>
    <w:rsid w:val="00E8027A"/>
    <w:rsid w:val="00E832B3"/>
    <w:rsid w:val="00ED2101"/>
    <w:rsid w:val="00ED576F"/>
    <w:rsid w:val="00EE6447"/>
    <w:rsid w:val="00EF2195"/>
    <w:rsid w:val="00EF5CF0"/>
    <w:rsid w:val="00F07196"/>
    <w:rsid w:val="00F11AF9"/>
    <w:rsid w:val="00F22CF7"/>
    <w:rsid w:val="00F25DA3"/>
    <w:rsid w:val="00F261BB"/>
    <w:rsid w:val="00F347FE"/>
    <w:rsid w:val="00F35ADD"/>
    <w:rsid w:val="00F4413C"/>
    <w:rsid w:val="00F444F3"/>
    <w:rsid w:val="00F50C22"/>
    <w:rsid w:val="00F7317B"/>
    <w:rsid w:val="00F7722A"/>
    <w:rsid w:val="00FB6DF4"/>
    <w:rsid w:val="00FD10E8"/>
    <w:rsid w:val="00FE5D6F"/>
    <w:rsid w:val="00FF0D0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72646-95E9-4FEF-A411-F19D452C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573FA3"/>
    <w:pPr>
      <w:ind w:left="720"/>
      <w:outlineLvl w:val="0"/>
    </w:pPr>
    <w:rPr>
      <w:b/>
      <w:bCs/>
      <w:sz w:val="20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573FA3"/>
    <w:rPr>
      <w:b/>
      <w:bCs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4E623E"/>
    <w:rPr>
      <w:color w:val="605E5C"/>
      <w:shd w:val="clear" w:color="auto" w:fill="E1DFDD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625B76"/>
    <w:pPr>
      <w:tabs>
        <w:tab w:val="clear" w:pos="4513"/>
      </w:tabs>
      <w:jc w:val="right"/>
    </w:pPr>
    <w:rPr>
      <w:rFonts w:eastAsia="Arial"/>
      <w:b/>
      <w:bCs/>
      <w:sz w:val="24"/>
      <w:szCs w:val="24"/>
    </w:rPr>
  </w:style>
  <w:style w:type="character" w:customStyle="1" w:styleId="IntituldirectionCar">
    <w:name w:val="Intitulé direction Car"/>
    <w:basedOn w:val="En-tteCar"/>
    <w:link w:val="Intituldirection"/>
    <w:rsid w:val="00625B76"/>
    <w:rPr>
      <w:rFonts w:ascii="Arial" w:eastAsia="Arial" w:hAnsi="Arial" w:cs="Arial"/>
      <w:b/>
      <w:bCs/>
      <w:sz w:val="24"/>
      <w:szCs w:val="24"/>
    </w:rPr>
  </w:style>
  <w:style w:type="paragraph" w:customStyle="1" w:styleId="Default">
    <w:name w:val="Default"/>
    <w:rsid w:val="00954AED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table" w:styleId="TableauGrille4-Accentuation3">
    <w:name w:val="Grid Table 4 Accent 3"/>
    <w:basedOn w:val="TableauNormal"/>
    <w:uiPriority w:val="49"/>
    <w:rsid w:val="00573FA3"/>
    <w:tblPr>
      <w:tblStyleRowBandSize w:val="1"/>
      <w:tblStyleColBandSize w:val="1"/>
      <w:tblBorders>
        <w:top w:val="single" w:sz="4" w:space="0" w:color="FDE18C" w:themeColor="accent3" w:themeTint="99"/>
        <w:left w:val="single" w:sz="4" w:space="0" w:color="FDE18C" w:themeColor="accent3" w:themeTint="99"/>
        <w:bottom w:val="single" w:sz="4" w:space="0" w:color="FDE18C" w:themeColor="accent3" w:themeTint="99"/>
        <w:right w:val="single" w:sz="4" w:space="0" w:color="FDE18C" w:themeColor="accent3" w:themeTint="99"/>
        <w:insideH w:val="single" w:sz="4" w:space="0" w:color="FDE18C" w:themeColor="accent3" w:themeTint="99"/>
        <w:insideV w:val="single" w:sz="4" w:space="0" w:color="FDE18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41" w:themeColor="accent3"/>
          <w:left w:val="single" w:sz="4" w:space="0" w:color="FDCF41" w:themeColor="accent3"/>
          <w:bottom w:val="single" w:sz="4" w:space="0" w:color="FDCF41" w:themeColor="accent3"/>
          <w:right w:val="single" w:sz="4" w:space="0" w:color="FDCF41" w:themeColor="accent3"/>
          <w:insideH w:val="nil"/>
          <w:insideV w:val="nil"/>
        </w:tcBorders>
        <w:shd w:val="clear" w:color="auto" w:fill="FDCF41" w:themeFill="accent3"/>
      </w:tcPr>
    </w:tblStylePr>
    <w:tblStylePr w:type="lastRow">
      <w:rPr>
        <w:b/>
        <w:bCs/>
      </w:rPr>
      <w:tblPr/>
      <w:tcPr>
        <w:tcBorders>
          <w:top w:val="double" w:sz="4" w:space="0" w:color="FDCF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8" w:themeFill="accent3" w:themeFillTint="33"/>
      </w:tcPr>
    </w:tblStylePr>
    <w:tblStylePr w:type="band1Horz">
      <w:tblPr/>
      <w:tcPr>
        <w:shd w:val="clear" w:color="auto" w:fill="FEF5D8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7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~1.SAU\AppData\Local\Temp\7zOCF8DD60A\Note_DRH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5F30-D3FE-4DC0-97DF-C24D97C6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Note_DRH.dotx</Template>
  <TotalTime>170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SAUVAGE, Valerie (DRH/DPMR)</dc:creator>
  <cp:lastModifiedBy>NDJAKOMO-ZE, Reine (DRH/VTDS/QVT-MPSST)</cp:lastModifiedBy>
  <cp:revision>40</cp:revision>
  <dcterms:created xsi:type="dcterms:W3CDTF">2021-11-17T23:34:00Z</dcterms:created>
  <dcterms:modified xsi:type="dcterms:W3CDTF">2022-01-20T14:13:00Z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