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89B02" w14:textId="77777777" w:rsidR="000F52C1" w:rsidRDefault="00B32747" w:rsidP="00B32747">
      <w:pPr>
        <w:jc w:val="center"/>
        <w:rPr>
          <w:b/>
          <w:color w:val="2E74B5" w:themeColor="accent1" w:themeShade="BF"/>
          <w:sz w:val="40"/>
          <w:szCs w:val="40"/>
        </w:rPr>
      </w:pPr>
      <w:r>
        <w:rPr>
          <w:b/>
          <w:noProof/>
          <w:color w:val="2E74B5" w:themeColor="accent1" w:themeShade="BF"/>
          <w:sz w:val="40"/>
          <w:szCs w:val="40"/>
          <w:lang w:eastAsia="fr-FR"/>
        </w:rPr>
        <w:drawing>
          <wp:anchor distT="0" distB="0" distL="114300" distR="114300" simplePos="0" relativeHeight="251661312" behindDoc="1" locked="0" layoutInCell="1" allowOverlap="1" wp14:anchorId="5C6D1E78" wp14:editId="6136C027">
            <wp:simplePos x="0" y="0"/>
            <wp:positionH relativeFrom="column">
              <wp:posOffset>-718938</wp:posOffset>
            </wp:positionH>
            <wp:positionV relativeFrom="paragraph">
              <wp:posOffset>-368300</wp:posOffset>
            </wp:positionV>
            <wp:extent cx="977673" cy="1063256"/>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673" cy="1063256"/>
                    </a:xfrm>
                    <a:prstGeom prst="rect">
                      <a:avLst/>
                    </a:prstGeom>
                    <a:noFill/>
                  </pic:spPr>
                </pic:pic>
              </a:graphicData>
            </a:graphic>
            <wp14:sizeRelH relativeFrom="margin">
              <wp14:pctWidth>0</wp14:pctWidth>
            </wp14:sizeRelH>
            <wp14:sizeRelV relativeFrom="margin">
              <wp14:pctHeight>0</wp14:pctHeight>
            </wp14:sizeRelV>
          </wp:anchor>
        </w:drawing>
      </w:r>
      <w:r>
        <w:rPr>
          <w:noProof/>
          <w:color w:val="2E74B5" w:themeColor="accent1" w:themeShade="BF"/>
          <w:sz w:val="40"/>
          <w:szCs w:val="40"/>
          <w:lang w:eastAsia="fr-FR"/>
        </w:rPr>
        <w:drawing>
          <wp:anchor distT="0" distB="0" distL="114300" distR="114300" simplePos="0" relativeHeight="251660288" behindDoc="1" locked="0" layoutInCell="1" allowOverlap="1" wp14:anchorId="7A8B6786" wp14:editId="510F8BA5">
            <wp:simplePos x="0" y="0"/>
            <wp:positionH relativeFrom="column">
              <wp:posOffset>5467985</wp:posOffset>
            </wp:positionH>
            <wp:positionV relativeFrom="paragraph">
              <wp:posOffset>-336580</wp:posOffset>
            </wp:positionV>
            <wp:extent cx="1004142" cy="1031358"/>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4142" cy="1031358"/>
                    </a:xfrm>
                    <a:prstGeom prst="rect">
                      <a:avLst/>
                    </a:prstGeom>
                    <a:noFill/>
                  </pic:spPr>
                </pic:pic>
              </a:graphicData>
            </a:graphic>
            <wp14:sizeRelH relativeFrom="margin">
              <wp14:pctWidth>0</wp14:pctWidth>
            </wp14:sizeRelH>
            <wp14:sizeRelV relativeFrom="margin">
              <wp14:pctHeight>0</wp14:pctHeight>
            </wp14:sizeRelV>
          </wp:anchor>
        </w:drawing>
      </w:r>
      <w:r w:rsidR="000F52C1">
        <w:rPr>
          <w:b/>
          <w:color w:val="2E74B5" w:themeColor="accent1" w:themeShade="BF"/>
          <w:sz w:val="40"/>
          <w:szCs w:val="40"/>
        </w:rPr>
        <w:t xml:space="preserve">PROJET </w:t>
      </w:r>
    </w:p>
    <w:p w14:paraId="04F2D136" w14:textId="2608A4D7" w:rsidR="000E0E69" w:rsidRPr="00B32747" w:rsidRDefault="00B32747" w:rsidP="00B32747">
      <w:pPr>
        <w:jc w:val="center"/>
        <w:rPr>
          <w:b/>
          <w:color w:val="2E74B5" w:themeColor="accent1" w:themeShade="BF"/>
          <w:sz w:val="40"/>
          <w:szCs w:val="40"/>
        </w:rPr>
      </w:pPr>
      <w:r w:rsidRPr="00B32747">
        <w:rPr>
          <w:b/>
          <w:color w:val="2E74B5" w:themeColor="accent1" w:themeShade="BF"/>
          <w:sz w:val="40"/>
          <w:szCs w:val="40"/>
        </w:rPr>
        <w:t>PLAN POUR L’EGALITE PROFESSIONNELLE DES MINISTERES SOCIAUX 2021-2023</w:t>
      </w:r>
    </w:p>
    <w:p w14:paraId="7250BE16" w14:textId="77777777" w:rsidR="00B32747" w:rsidRDefault="00B32747" w:rsidP="00B32747">
      <w:pPr>
        <w:rPr>
          <w:color w:val="2E74B5" w:themeColor="accent1" w:themeShade="BF"/>
          <w:sz w:val="40"/>
          <w:szCs w:val="40"/>
        </w:rPr>
      </w:pPr>
    </w:p>
    <w:p w14:paraId="1E99380C" w14:textId="77777777" w:rsidR="00B32747" w:rsidRDefault="00B32747" w:rsidP="00B32747">
      <w:pPr>
        <w:rPr>
          <w:color w:val="2E74B5" w:themeColor="accent1" w:themeShade="BF"/>
          <w:sz w:val="40"/>
          <w:szCs w:val="40"/>
        </w:rPr>
      </w:pPr>
    </w:p>
    <w:p w14:paraId="7707E71E" w14:textId="77777777" w:rsidR="00B32747" w:rsidRDefault="00B32747" w:rsidP="00B32747">
      <w:pPr>
        <w:rPr>
          <w:color w:val="2E74B5" w:themeColor="accent1" w:themeShade="BF"/>
          <w:sz w:val="40"/>
          <w:szCs w:val="40"/>
        </w:rPr>
      </w:pPr>
    </w:p>
    <w:p w14:paraId="053A6409" w14:textId="77777777" w:rsidR="00B32747" w:rsidRDefault="00B32747" w:rsidP="00B32747">
      <w:pPr>
        <w:rPr>
          <w:color w:val="2E74B5" w:themeColor="accent1" w:themeShade="BF"/>
          <w:sz w:val="40"/>
          <w:szCs w:val="40"/>
        </w:rPr>
      </w:pPr>
    </w:p>
    <w:p w14:paraId="2C1C63BE" w14:textId="77777777" w:rsidR="00B32747" w:rsidRDefault="003F2F50" w:rsidP="00B32747">
      <w:pPr>
        <w:rPr>
          <w:color w:val="2E74B5" w:themeColor="accent1" w:themeShade="BF"/>
          <w:sz w:val="40"/>
          <w:szCs w:val="40"/>
        </w:rPr>
      </w:pPr>
      <w:r w:rsidRPr="00B32747">
        <w:rPr>
          <w:noProof/>
          <w:color w:val="2E74B5" w:themeColor="accent1" w:themeShade="BF"/>
          <w:sz w:val="40"/>
          <w:szCs w:val="40"/>
          <w:lang w:eastAsia="fr-FR"/>
        </w:rPr>
        <w:drawing>
          <wp:anchor distT="0" distB="0" distL="114300" distR="114300" simplePos="0" relativeHeight="251658240" behindDoc="0" locked="0" layoutInCell="1" allowOverlap="1" wp14:anchorId="7EF2598A" wp14:editId="3261FD91">
            <wp:simplePos x="0" y="0"/>
            <wp:positionH relativeFrom="margin">
              <wp:align>right</wp:align>
            </wp:positionH>
            <wp:positionV relativeFrom="paragraph">
              <wp:posOffset>167507</wp:posOffset>
            </wp:positionV>
            <wp:extent cx="5752214" cy="3965575"/>
            <wp:effectExtent l="0" t="0" r="1270" b="0"/>
            <wp:wrapNone/>
            <wp:docPr id="1" name="Image 1" descr="Égalité femme-homme - Ville de Cha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galité femme-homme - Ville de Chavil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2214" cy="3965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2B4BE2" w14:textId="77777777" w:rsidR="00B32747" w:rsidRDefault="00B32747" w:rsidP="00B32747">
      <w:pPr>
        <w:rPr>
          <w:color w:val="2E74B5" w:themeColor="accent1" w:themeShade="BF"/>
          <w:sz w:val="40"/>
          <w:szCs w:val="40"/>
        </w:rPr>
      </w:pPr>
    </w:p>
    <w:p w14:paraId="100B1178" w14:textId="77777777" w:rsidR="00B32747" w:rsidRDefault="00B32747" w:rsidP="00B32747">
      <w:pPr>
        <w:rPr>
          <w:color w:val="2E74B5" w:themeColor="accent1" w:themeShade="BF"/>
          <w:sz w:val="40"/>
          <w:szCs w:val="40"/>
        </w:rPr>
      </w:pPr>
    </w:p>
    <w:p w14:paraId="13A9DF72" w14:textId="77777777" w:rsidR="00B32747" w:rsidRDefault="00B32747" w:rsidP="00B32747">
      <w:pPr>
        <w:rPr>
          <w:color w:val="2E74B5" w:themeColor="accent1" w:themeShade="BF"/>
          <w:sz w:val="40"/>
          <w:szCs w:val="40"/>
        </w:rPr>
      </w:pPr>
    </w:p>
    <w:p w14:paraId="76EDCA63" w14:textId="77777777" w:rsidR="00B32747" w:rsidRDefault="00B32747" w:rsidP="00B32747">
      <w:pPr>
        <w:rPr>
          <w:color w:val="2E74B5" w:themeColor="accent1" w:themeShade="BF"/>
          <w:sz w:val="40"/>
          <w:szCs w:val="40"/>
        </w:rPr>
      </w:pPr>
    </w:p>
    <w:p w14:paraId="1B7A3E17" w14:textId="77777777" w:rsidR="00B32747" w:rsidRDefault="00B32747" w:rsidP="00B32747">
      <w:pPr>
        <w:rPr>
          <w:color w:val="2E74B5" w:themeColor="accent1" w:themeShade="BF"/>
          <w:sz w:val="40"/>
          <w:szCs w:val="40"/>
        </w:rPr>
      </w:pPr>
    </w:p>
    <w:p w14:paraId="3BACB13A" w14:textId="77777777" w:rsidR="00B32747" w:rsidRDefault="00B32747" w:rsidP="00B32747">
      <w:pPr>
        <w:rPr>
          <w:color w:val="2E74B5" w:themeColor="accent1" w:themeShade="BF"/>
          <w:sz w:val="40"/>
          <w:szCs w:val="40"/>
        </w:rPr>
      </w:pPr>
    </w:p>
    <w:p w14:paraId="6B17D2BD" w14:textId="77777777" w:rsidR="00B32747" w:rsidRDefault="00B32747" w:rsidP="00B32747">
      <w:pPr>
        <w:rPr>
          <w:color w:val="2E74B5" w:themeColor="accent1" w:themeShade="BF"/>
          <w:sz w:val="40"/>
          <w:szCs w:val="40"/>
        </w:rPr>
      </w:pPr>
    </w:p>
    <w:p w14:paraId="0BFC803E" w14:textId="77777777" w:rsidR="00B32747" w:rsidRDefault="00B32747" w:rsidP="00B32747">
      <w:pPr>
        <w:rPr>
          <w:color w:val="2E74B5" w:themeColor="accent1" w:themeShade="BF"/>
          <w:sz w:val="40"/>
          <w:szCs w:val="40"/>
        </w:rPr>
      </w:pPr>
    </w:p>
    <w:p w14:paraId="70D08D6F" w14:textId="77777777" w:rsidR="00B32747" w:rsidRDefault="00B32747" w:rsidP="00B32747">
      <w:pPr>
        <w:rPr>
          <w:color w:val="2E74B5" w:themeColor="accent1" w:themeShade="BF"/>
          <w:sz w:val="40"/>
          <w:szCs w:val="40"/>
        </w:rPr>
      </w:pPr>
    </w:p>
    <w:p w14:paraId="1536B05A" w14:textId="77777777" w:rsidR="00B32747" w:rsidRDefault="00B32747" w:rsidP="00B32747">
      <w:pPr>
        <w:rPr>
          <w:color w:val="2E74B5" w:themeColor="accent1" w:themeShade="BF"/>
          <w:sz w:val="40"/>
          <w:szCs w:val="40"/>
        </w:rPr>
      </w:pPr>
    </w:p>
    <w:p w14:paraId="6E183B5E" w14:textId="77777777" w:rsidR="00B32747" w:rsidRDefault="00B32747" w:rsidP="00B32747">
      <w:pPr>
        <w:rPr>
          <w:color w:val="2E74B5" w:themeColor="accent1" w:themeShade="BF"/>
          <w:sz w:val="40"/>
          <w:szCs w:val="40"/>
        </w:rPr>
      </w:pPr>
    </w:p>
    <w:p w14:paraId="32AA7AB6" w14:textId="77777777" w:rsidR="00B32747" w:rsidRDefault="00B32747">
      <w:pPr>
        <w:rPr>
          <w:color w:val="2E74B5" w:themeColor="accent1" w:themeShade="BF"/>
          <w:sz w:val="40"/>
          <w:szCs w:val="40"/>
        </w:rPr>
      </w:pPr>
      <w:r>
        <w:rPr>
          <w:noProof/>
          <w:color w:val="2E74B5" w:themeColor="accent1" w:themeShade="BF"/>
          <w:sz w:val="40"/>
          <w:szCs w:val="40"/>
          <w:lang w:eastAsia="fr-FR"/>
        </w:rPr>
        <w:drawing>
          <wp:anchor distT="0" distB="0" distL="114300" distR="114300" simplePos="0" relativeHeight="251659264" behindDoc="1" locked="0" layoutInCell="1" allowOverlap="1" wp14:anchorId="6B27C69F" wp14:editId="6FFBA0B1">
            <wp:simplePos x="0" y="0"/>
            <wp:positionH relativeFrom="margin">
              <wp:posOffset>57135</wp:posOffset>
            </wp:positionH>
            <wp:positionV relativeFrom="paragraph">
              <wp:posOffset>142844</wp:posOffset>
            </wp:positionV>
            <wp:extent cx="5103338" cy="1096985"/>
            <wp:effectExtent l="0" t="0" r="2540" b="825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9083" cy="1106818"/>
                    </a:xfrm>
                    <a:prstGeom prst="rect">
                      <a:avLst/>
                    </a:prstGeom>
                    <a:noFill/>
                  </pic:spPr>
                </pic:pic>
              </a:graphicData>
            </a:graphic>
            <wp14:sizeRelH relativeFrom="margin">
              <wp14:pctWidth>0</wp14:pctWidth>
            </wp14:sizeRelH>
            <wp14:sizeRelV relativeFrom="margin">
              <wp14:pctHeight>0</wp14:pctHeight>
            </wp14:sizeRelV>
          </wp:anchor>
        </w:drawing>
      </w:r>
      <w:r>
        <w:rPr>
          <w:color w:val="2E74B5" w:themeColor="accent1" w:themeShade="BF"/>
          <w:sz w:val="40"/>
          <w:szCs w:val="40"/>
        </w:rPr>
        <w:br w:type="page"/>
      </w:r>
    </w:p>
    <w:p w14:paraId="513271CE" w14:textId="0EF35653" w:rsidR="00B32747" w:rsidRDefault="003F2F50" w:rsidP="003F2F50">
      <w:pPr>
        <w:jc w:val="center"/>
        <w:rPr>
          <w:color w:val="2E74B5" w:themeColor="accent1" w:themeShade="BF"/>
          <w:sz w:val="40"/>
          <w:szCs w:val="40"/>
        </w:rPr>
      </w:pPr>
      <w:r>
        <w:rPr>
          <w:color w:val="2E74B5" w:themeColor="accent1" w:themeShade="BF"/>
          <w:sz w:val="40"/>
          <w:szCs w:val="40"/>
        </w:rPr>
        <w:lastRenderedPageBreak/>
        <w:t>AVANT-PROPOS</w:t>
      </w:r>
    </w:p>
    <w:p w14:paraId="284362FB" w14:textId="018E72A7" w:rsidR="00752BC6" w:rsidRDefault="00752BC6" w:rsidP="003F2F50">
      <w:pPr>
        <w:jc w:val="center"/>
        <w:rPr>
          <w:color w:val="2E74B5" w:themeColor="accent1" w:themeShade="BF"/>
          <w:sz w:val="40"/>
          <w:szCs w:val="40"/>
        </w:rPr>
      </w:pPr>
    </w:p>
    <w:p w14:paraId="50D11E00" w14:textId="6E9AD82B" w:rsidR="00752BC6" w:rsidRPr="00752BC6" w:rsidRDefault="00752BC6" w:rsidP="00752BC6">
      <w:pPr>
        <w:rPr>
          <w:i/>
        </w:rPr>
      </w:pPr>
      <w:r w:rsidRPr="00752BC6">
        <w:rPr>
          <w:i/>
        </w:rPr>
        <w:t>En cours de rédaction</w:t>
      </w:r>
    </w:p>
    <w:p w14:paraId="5AE26C2B" w14:textId="78CF8EA7" w:rsidR="003F2F50" w:rsidRDefault="003F2F50" w:rsidP="00752BC6">
      <w:pPr>
        <w:rPr>
          <w:color w:val="2E74B5" w:themeColor="accent1" w:themeShade="BF"/>
        </w:rPr>
      </w:pPr>
      <w:r>
        <w:rPr>
          <w:color w:val="2E74B5" w:themeColor="accent1" w:themeShade="BF"/>
        </w:rPr>
        <w:br w:type="page"/>
      </w:r>
    </w:p>
    <w:sdt>
      <w:sdtPr>
        <w:rPr>
          <w:rFonts w:asciiTheme="minorHAnsi" w:eastAsiaTheme="minorHAnsi" w:hAnsiTheme="minorHAnsi" w:cstheme="minorBidi"/>
          <w:color w:val="auto"/>
          <w:sz w:val="22"/>
          <w:szCs w:val="22"/>
          <w:lang w:eastAsia="en-US"/>
        </w:rPr>
        <w:id w:val="134604430"/>
        <w:docPartObj>
          <w:docPartGallery w:val="Table of Contents"/>
          <w:docPartUnique/>
        </w:docPartObj>
      </w:sdtPr>
      <w:sdtEndPr>
        <w:rPr>
          <w:b/>
          <w:bCs/>
        </w:rPr>
      </w:sdtEndPr>
      <w:sdtContent>
        <w:p w14:paraId="6B186542" w14:textId="77777777" w:rsidR="00626F09" w:rsidRPr="00A574B5" w:rsidRDefault="00626F09">
          <w:pPr>
            <w:pStyle w:val="En-ttedetabledesmatires"/>
            <w:rPr>
              <w:sz w:val="28"/>
              <w:szCs w:val="28"/>
            </w:rPr>
          </w:pPr>
          <w:r w:rsidRPr="00A574B5">
            <w:rPr>
              <w:sz w:val="28"/>
              <w:szCs w:val="28"/>
            </w:rPr>
            <w:t>Table des matières</w:t>
          </w:r>
        </w:p>
        <w:p w14:paraId="79C6770F" w14:textId="55364D17" w:rsidR="000F52C1" w:rsidRDefault="00626F09">
          <w:pPr>
            <w:pStyle w:val="TM1"/>
            <w:rPr>
              <w:rFonts w:eastAsiaTheme="minorEastAsia"/>
              <w:noProof/>
              <w:lang w:eastAsia="fr-FR"/>
            </w:rPr>
          </w:pPr>
          <w:r>
            <w:fldChar w:fldCharType="begin"/>
          </w:r>
          <w:r>
            <w:instrText xml:space="preserve"> TOC \o "1-3" \h \z \u </w:instrText>
          </w:r>
          <w:r>
            <w:fldChar w:fldCharType="separate"/>
          </w:r>
          <w:hyperlink w:anchor="_Toc63082719" w:history="1">
            <w:r w:rsidR="000F52C1" w:rsidRPr="00A63200">
              <w:rPr>
                <w:rStyle w:val="Lienhypertexte"/>
                <w:b/>
                <w:noProof/>
              </w:rPr>
              <w:t>Axe 1 – Développer la gouvernance des politiques d’égalité</w:t>
            </w:r>
            <w:r w:rsidR="000F52C1">
              <w:rPr>
                <w:noProof/>
                <w:webHidden/>
              </w:rPr>
              <w:tab/>
            </w:r>
            <w:r w:rsidR="000F52C1">
              <w:rPr>
                <w:noProof/>
                <w:webHidden/>
              </w:rPr>
              <w:fldChar w:fldCharType="begin"/>
            </w:r>
            <w:r w:rsidR="000F52C1">
              <w:rPr>
                <w:noProof/>
                <w:webHidden/>
              </w:rPr>
              <w:instrText xml:space="preserve"> PAGEREF _Toc63082719 \h </w:instrText>
            </w:r>
            <w:r w:rsidR="000F52C1">
              <w:rPr>
                <w:noProof/>
                <w:webHidden/>
              </w:rPr>
            </w:r>
            <w:r w:rsidR="000F52C1">
              <w:rPr>
                <w:noProof/>
                <w:webHidden/>
              </w:rPr>
              <w:fldChar w:fldCharType="separate"/>
            </w:r>
            <w:r w:rsidR="000F52C1">
              <w:rPr>
                <w:noProof/>
                <w:webHidden/>
              </w:rPr>
              <w:t>6</w:t>
            </w:r>
            <w:r w:rsidR="000F52C1">
              <w:rPr>
                <w:noProof/>
                <w:webHidden/>
              </w:rPr>
              <w:fldChar w:fldCharType="end"/>
            </w:r>
          </w:hyperlink>
        </w:p>
        <w:p w14:paraId="4DD27F5F" w14:textId="62710AAD" w:rsidR="000F52C1" w:rsidRDefault="000F52C1">
          <w:pPr>
            <w:pStyle w:val="TM2"/>
            <w:tabs>
              <w:tab w:val="right" w:leader="dot" w:pos="9062"/>
            </w:tabs>
            <w:rPr>
              <w:rFonts w:eastAsiaTheme="minorEastAsia"/>
              <w:noProof/>
              <w:lang w:eastAsia="fr-FR"/>
            </w:rPr>
          </w:pPr>
          <w:hyperlink w:anchor="_Toc63082720" w:history="1">
            <w:r w:rsidRPr="00A63200">
              <w:rPr>
                <w:rStyle w:val="Lienhypertexte"/>
                <w:noProof/>
              </w:rPr>
              <w:t>Axe 1-1 : S’approprier les enjeux de l’égalité professionnelle et ceux du plan</w:t>
            </w:r>
            <w:r>
              <w:rPr>
                <w:noProof/>
                <w:webHidden/>
              </w:rPr>
              <w:tab/>
            </w:r>
            <w:r>
              <w:rPr>
                <w:noProof/>
                <w:webHidden/>
              </w:rPr>
              <w:fldChar w:fldCharType="begin"/>
            </w:r>
            <w:r>
              <w:rPr>
                <w:noProof/>
                <w:webHidden/>
              </w:rPr>
              <w:instrText xml:space="preserve"> PAGEREF _Toc63082720 \h </w:instrText>
            </w:r>
            <w:r>
              <w:rPr>
                <w:noProof/>
                <w:webHidden/>
              </w:rPr>
            </w:r>
            <w:r>
              <w:rPr>
                <w:noProof/>
                <w:webHidden/>
              </w:rPr>
              <w:fldChar w:fldCharType="separate"/>
            </w:r>
            <w:r>
              <w:rPr>
                <w:noProof/>
                <w:webHidden/>
              </w:rPr>
              <w:t>6</w:t>
            </w:r>
            <w:r>
              <w:rPr>
                <w:noProof/>
                <w:webHidden/>
              </w:rPr>
              <w:fldChar w:fldCharType="end"/>
            </w:r>
          </w:hyperlink>
        </w:p>
        <w:p w14:paraId="1F6D4258" w14:textId="5EEC97A6" w:rsidR="000F52C1" w:rsidRDefault="000F52C1">
          <w:pPr>
            <w:pStyle w:val="TM3"/>
            <w:tabs>
              <w:tab w:val="right" w:leader="dot" w:pos="9062"/>
            </w:tabs>
            <w:rPr>
              <w:rFonts w:eastAsiaTheme="minorEastAsia"/>
              <w:noProof/>
              <w:lang w:eastAsia="fr-FR"/>
            </w:rPr>
          </w:pPr>
          <w:hyperlink w:anchor="_Toc63082721" w:history="1">
            <w:r w:rsidRPr="00A63200">
              <w:rPr>
                <w:rStyle w:val="Lienhypertexte"/>
                <w:b/>
                <w:noProof/>
              </w:rPr>
              <w:t>Mesure 1</w:t>
            </w:r>
            <w:r w:rsidRPr="00A63200">
              <w:rPr>
                <w:rStyle w:val="Lienhypertexte"/>
                <w:noProof/>
              </w:rPr>
              <w:t> : Renforcer l’appropriation du plan Egalité</w:t>
            </w:r>
            <w:r>
              <w:rPr>
                <w:noProof/>
                <w:webHidden/>
              </w:rPr>
              <w:tab/>
            </w:r>
            <w:r>
              <w:rPr>
                <w:noProof/>
                <w:webHidden/>
              </w:rPr>
              <w:fldChar w:fldCharType="begin"/>
            </w:r>
            <w:r>
              <w:rPr>
                <w:noProof/>
                <w:webHidden/>
              </w:rPr>
              <w:instrText xml:space="preserve"> PAGEREF _Toc63082721 \h </w:instrText>
            </w:r>
            <w:r>
              <w:rPr>
                <w:noProof/>
                <w:webHidden/>
              </w:rPr>
            </w:r>
            <w:r>
              <w:rPr>
                <w:noProof/>
                <w:webHidden/>
              </w:rPr>
              <w:fldChar w:fldCharType="separate"/>
            </w:r>
            <w:r>
              <w:rPr>
                <w:noProof/>
                <w:webHidden/>
              </w:rPr>
              <w:t>6</w:t>
            </w:r>
            <w:r>
              <w:rPr>
                <w:noProof/>
                <w:webHidden/>
              </w:rPr>
              <w:fldChar w:fldCharType="end"/>
            </w:r>
          </w:hyperlink>
        </w:p>
        <w:p w14:paraId="3D96F3D9" w14:textId="73931614" w:rsidR="000F52C1" w:rsidRDefault="000F52C1">
          <w:pPr>
            <w:pStyle w:val="TM3"/>
            <w:tabs>
              <w:tab w:val="right" w:leader="dot" w:pos="9062"/>
            </w:tabs>
            <w:rPr>
              <w:rFonts w:eastAsiaTheme="minorEastAsia"/>
              <w:noProof/>
              <w:lang w:eastAsia="fr-FR"/>
            </w:rPr>
          </w:pPr>
          <w:hyperlink w:anchor="_Toc63082722" w:history="1">
            <w:r w:rsidRPr="00A63200">
              <w:rPr>
                <w:rStyle w:val="Lienhypertexte"/>
                <w:b/>
                <w:noProof/>
              </w:rPr>
              <w:t xml:space="preserve">Mesure 2 : </w:t>
            </w:r>
            <w:r w:rsidRPr="00A63200">
              <w:rPr>
                <w:rStyle w:val="Lienhypertexte"/>
                <w:noProof/>
              </w:rPr>
              <w:t>Assurer la transversalité de l’information</w:t>
            </w:r>
            <w:r>
              <w:rPr>
                <w:noProof/>
                <w:webHidden/>
              </w:rPr>
              <w:tab/>
            </w:r>
            <w:r>
              <w:rPr>
                <w:noProof/>
                <w:webHidden/>
              </w:rPr>
              <w:fldChar w:fldCharType="begin"/>
            </w:r>
            <w:r>
              <w:rPr>
                <w:noProof/>
                <w:webHidden/>
              </w:rPr>
              <w:instrText xml:space="preserve"> PAGEREF _Toc63082722 \h </w:instrText>
            </w:r>
            <w:r>
              <w:rPr>
                <w:noProof/>
                <w:webHidden/>
              </w:rPr>
            </w:r>
            <w:r>
              <w:rPr>
                <w:noProof/>
                <w:webHidden/>
              </w:rPr>
              <w:fldChar w:fldCharType="separate"/>
            </w:r>
            <w:r>
              <w:rPr>
                <w:noProof/>
                <w:webHidden/>
              </w:rPr>
              <w:t>6</w:t>
            </w:r>
            <w:r>
              <w:rPr>
                <w:noProof/>
                <w:webHidden/>
              </w:rPr>
              <w:fldChar w:fldCharType="end"/>
            </w:r>
          </w:hyperlink>
        </w:p>
        <w:p w14:paraId="6315A96A" w14:textId="22F6B52C" w:rsidR="000F52C1" w:rsidRDefault="000F52C1">
          <w:pPr>
            <w:pStyle w:val="TM3"/>
            <w:tabs>
              <w:tab w:val="right" w:leader="dot" w:pos="9062"/>
            </w:tabs>
            <w:rPr>
              <w:rFonts w:eastAsiaTheme="minorEastAsia"/>
              <w:noProof/>
              <w:lang w:eastAsia="fr-FR"/>
            </w:rPr>
          </w:pPr>
          <w:hyperlink w:anchor="_Toc63082723" w:history="1">
            <w:r w:rsidRPr="00A63200">
              <w:rPr>
                <w:rStyle w:val="Lienhypertexte"/>
                <w:b/>
                <w:noProof/>
              </w:rPr>
              <w:t>Mesure 3</w:t>
            </w:r>
            <w:r w:rsidRPr="00A63200">
              <w:rPr>
                <w:rStyle w:val="Lienhypertexte"/>
                <w:noProof/>
              </w:rPr>
              <w:t> : Faire connaitre et reconnaitre le plan</w:t>
            </w:r>
            <w:r>
              <w:rPr>
                <w:noProof/>
                <w:webHidden/>
              </w:rPr>
              <w:tab/>
            </w:r>
            <w:r>
              <w:rPr>
                <w:noProof/>
                <w:webHidden/>
              </w:rPr>
              <w:fldChar w:fldCharType="begin"/>
            </w:r>
            <w:r>
              <w:rPr>
                <w:noProof/>
                <w:webHidden/>
              </w:rPr>
              <w:instrText xml:space="preserve"> PAGEREF _Toc63082723 \h </w:instrText>
            </w:r>
            <w:r>
              <w:rPr>
                <w:noProof/>
                <w:webHidden/>
              </w:rPr>
            </w:r>
            <w:r>
              <w:rPr>
                <w:noProof/>
                <w:webHidden/>
              </w:rPr>
              <w:fldChar w:fldCharType="separate"/>
            </w:r>
            <w:r>
              <w:rPr>
                <w:noProof/>
                <w:webHidden/>
              </w:rPr>
              <w:t>6</w:t>
            </w:r>
            <w:r>
              <w:rPr>
                <w:noProof/>
                <w:webHidden/>
              </w:rPr>
              <w:fldChar w:fldCharType="end"/>
            </w:r>
          </w:hyperlink>
        </w:p>
        <w:p w14:paraId="511142B0" w14:textId="2F3F5875" w:rsidR="000F52C1" w:rsidRDefault="000F52C1">
          <w:pPr>
            <w:pStyle w:val="TM3"/>
            <w:tabs>
              <w:tab w:val="right" w:leader="dot" w:pos="9062"/>
            </w:tabs>
            <w:rPr>
              <w:rFonts w:eastAsiaTheme="minorEastAsia"/>
              <w:noProof/>
              <w:lang w:eastAsia="fr-FR"/>
            </w:rPr>
          </w:pPr>
          <w:hyperlink w:anchor="_Toc63082724" w:history="1">
            <w:r w:rsidRPr="00A63200">
              <w:rPr>
                <w:rStyle w:val="Lienhypertexte"/>
                <w:b/>
                <w:noProof/>
              </w:rPr>
              <w:t>Mesure 4</w:t>
            </w:r>
            <w:r w:rsidRPr="00A63200">
              <w:rPr>
                <w:rStyle w:val="Lienhypertexte"/>
                <w:noProof/>
              </w:rPr>
              <w:t> : Déployer une communication appropriée auprès des agents et agentes publics favorisant l’implication de tous les acteurs et l’appropriation par chacun des enjeux de l’égalité professionnelle</w:t>
            </w:r>
            <w:r>
              <w:rPr>
                <w:noProof/>
                <w:webHidden/>
              </w:rPr>
              <w:tab/>
            </w:r>
            <w:r>
              <w:rPr>
                <w:noProof/>
                <w:webHidden/>
              </w:rPr>
              <w:fldChar w:fldCharType="begin"/>
            </w:r>
            <w:r>
              <w:rPr>
                <w:noProof/>
                <w:webHidden/>
              </w:rPr>
              <w:instrText xml:space="preserve"> PAGEREF _Toc63082724 \h </w:instrText>
            </w:r>
            <w:r>
              <w:rPr>
                <w:noProof/>
                <w:webHidden/>
              </w:rPr>
            </w:r>
            <w:r>
              <w:rPr>
                <w:noProof/>
                <w:webHidden/>
              </w:rPr>
              <w:fldChar w:fldCharType="separate"/>
            </w:r>
            <w:r>
              <w:rPr>
                <w:noProof/>
                <w:webHidden/>
              </w:rPr>
              <w:t>6</w:t>
            </w:r>
            <w:r>
              <w:rPr>
                <w:noProof/>
                <w:webHidden/>
              </w:rPr>
              <w:fldChar w:fldCharType="end"/>
            </w:r>
          </w:hyperlink>
        </w:p>
        <w:p w14:paraId="1E384B75" w14:textId="08D2F6B4" w:rsidR="000F52C1" w:rsidRDefault="000F52C1">
          <w:pPr>
            <w:pStyle w:val="TM2"/>
            <w:tabs>
              <w:tab w:val="right" w:leader="dot" w:pos="9062"/>
            </w:tabs>
            <w:rPr>
              <w:rFonts w:eastAsiaTheme="minorEastAsia"/>
              <w:noProof/>
              <w:lang w:eastAsia="fr-FR"/>
            </w:rPr>
          </w:pPr>
          <w:hyperlink w:anchor="_Toc63082725" w:history="1">
            <w:r w:rsidRPr="00A63200">
              <w:rPr>
                <w:rStyle w:val="Lienhypertexte"/>
                <w:noProof/>
              </w:rPr>
              <w:t>Axe 1-2 : Partager les outils de pilotage</w:t>
            </w:r>
            <w:r>
              <w:rPr>
                <w:noProof/>
                <w:webHidden/>
              </w:rPr>
              <w:tab/>
            </w:r>
            <w:r>
              <w:rPr>
                <w:noProof/>
                <w:webHidden/>
              </w:rPr>
              <w:fldChar w:fldCharType="begin"/>
            </w:r>
            <w:r>
              <w:rPr>
                <w:noProof/>
                <w:webHidden/>
              </w:rPr>
              <w:instrText xml:space="preserve"> PAGEREF _Toc63082725 \h </w:instrText>
            </w:r>
            <w:r>
              <w:rPr>
                <w:noProof/>
                <w:webHidden/>
              </w:rPr>
            </w:r>
            <w:r>
              <w:rPr>
                <w:noProof/>
                <w:webHidden/>
              </w:rPr>
              <w:fldChar w:fldCharType="separate"/>
            </w:r>
            <w:r>
              <w:rPr>
                <w:noProof/>
                <w:webHidden/>
              </w:rPr>
              <w:t>6</w:t>
            </w:r>
            <w:r>
              <w:rPr>
                <w:noProof/>
                <w:webHidden/>
              </w:rPr>
              <w:fldChar w:fldCharType="end"/>
            </w:r>
          </w:hyperlink>
        </w:p>
        <w:p w14:paraId="70B38218" w14:textId="0D821AFC" w:rsidR="000F52C1" w:rsidRDefault="000F52C1">
          <w:pPr>
            <w:pStyle w:val="TM3"/>
            <w:tabs>
              <w:tab w:val="right" w:leader="dot" w:pos="9062"/>
            </w:tabs>
            <w:rPr>
              <w:rFonts w:eastAsiaTheme="minorEastAsia"/>
              <w:noProof/>
              <w:lang w:eastAsia="fr-FR"/>
            </w:rPr>
          </w:pPr>
          <w:hyperlink w:anchor="_Toc63082726" w:history="1">
            <w:r w:rsidRPr="00A63200">
              <w:rPr>
                <w:rStyle w:val="Lienhypertexte"/>
                <w:b/>
                <w:noProof/>
              </w:rPr>
              <w:t>Mesure 5</w:t>
            </w:r>
            <w:r w:rsidRPr="00A63200">
              <w:rPr>
                <w:rStyle w:val="Lienhypertexte"/>
                <w:noProof/>
              </w:rPr>
              <w:t> : Assurer une gouvernance partagée</w:t>
            </w:r>
            <w:r>
              <w:rPr>
                <w:noProof/>
                <w:webHidden/>
              </w:rPr>
              <w:tab/>
            </w:r>
            <w:r>
              <w:rPr>
                <w:noProof/>
                <w:webHidden/>
              </w:rPr>
              <w:fldChar w:fldCharType="begin"/>
            </w:r>
            <w:r>
              <w:rPr>
                <w:noProof/>
                <w:webHidden/>
              </w:rPr>
              <w:instrText xml:space="preserve"> PAGEREF _Toc63082726 \h </w:instrText>
            </w:r>
            <w:r>
              <w:rPr>
                <w:noProof/>
                <w:webHidden/>
              </w:rPr>
            </w:r>
            <w:r>
              <w:rPr>
                <w:noProof/>
                <w:webHidden/>
              </w:rPr>
              <w:fldChar w:fldCharType="separate"/>
            </w:r>
            <w:r>
              <w:rPr>
                <w:noProof/>
                <w:webHidden/>
              </w:rPr>
              <w:t>6</w:t>
            </w:r>
            <w:r>
              <w:rPr>
                <w:noProof/>
                <w:webHidden/>
              </w:rPr>
              <w:fldChar w:fldCharType="end"/>
            </w:r>
          </w:hyperlink>
        </w:p>
        <w:p w14:paraId="3192D492" w14:textId="58943F24" w:rsidR="000F52C1" w:rsidRDefault="000F52C1">
          <w:pPr>
            <w:pStyle w:val="TM3"/>
            <w:tabs>
              <w:tab w:val="right" w:leader="dot" w:pos="9062"/>
            </w:tabs>
            <w:rPr>
              <w:rFonts w:eastAsiaTheme="minorEastAsia"/>
              <w:noProof/>
              <w:lang w:eastAsia="fr-FR"/>
            </w:rPr>
          </w:pPr>
          <w:hyperlink w:anchor="_Toc63082727" w:history="1">
            <w:r w:rsidRPr="00A63200">
              <w:rPr>
                <w:rStyle w:val="Lienhypertexte"/>
                <w:b/>
                <w:noProof/>
              </w:rPr>
              <w:t>Mesure 6</w:t>
            </w:r>
            <w:r w:rsidRPr="00A63200">
              <w:rPr>
                <w:rStyle w:val="Lienhypertexte"/>
                <w:noProof/>
              </w:rPr>
              <w:t> : Outiller les acteurs</w:t>
            </w:r>
            <w:r>
              <w:rPr>
                <w:noProof/>
                <w:webHidden/>
              </w:rPr>
              <w:tab/>
            </w:r>
            <w:r>
              <w:rPr>
                <w:noProof/>
                <w:webHidden/>
              </w:rPr>
              <w:fldChar w:fldCharType="begin"/>
            </w:r>
            <w:r>
              <w:rPr>
                <w:noProof/>
                <w:webHidden/>
              </w:rPr>
              <w:instrText xml:space="preserve"> PAGEREF _Toc63082727 \h </w:instrText>
            </w:r>
            <w:r>
              <w:rPr>
                <w:noProof/>
                <w:webHidden/>
              </w:rPr>
            </w:r>
            <w:r>
              <w:rPr>
                <w:noProof/>
                <w:webHidden/>
              </w:rPr>
              <w:fldChar w:fldCharType="separate"/>
            </w:r>
            <w:r>
              <w:rPr>
                <w:noProof/>
                <w:webHidden/>
              </w:rPr>
              <w:t>6</w:t>
            </w:r>
            <w:r>
              <w:rPr>
                <w:noProof/>
                <w:webHidden/>
              </w:rPr>
              <w:fldChar w:fldCharType="end"/>
            </w:r>
          </w:hyperlink>
        </w:p>
        <w:p w14:paraId="68F1B6A2" w14:textId="2EDD77DE" w:rsidR="000F52C1" w:rsidRDefault="000F52C1">
          <w:pPr>
            <w:pStyle w:val="TM3"/>
            <w:tabs>
              <w:tab w:val="right" w:leader="dot" w:pos="9062"/>
            </w:tabs>
            <w:rPr>
              <w:rFonts w:eastAsiaTheme="minorEastAsia"/>
              <w:noProof/>
              <w:lang w:eastAsia="fr-FR"/>
            </w:rPr>
          </w:pPr>
          <w:hyperlink w:anchor="_Toc63082728" w:history="1">
            <w:r w:rsidRPr="00A63200">
              <w:rPr>
                <w:rStyle w:val="Lienhypertexte"/>
                <w:b/>
                <w:noProof/>
              </w:rPr>
              <w:t>Mesure 7</w:t>
            </w:r>
            <w:r w:rsidRPr="00A63200">
              <w:rPr>
                <w:rStyle w:val="Lienhypertexte"/>
                <w:noProof/>
              </w:rPr>
              <w:t> : Assurer le suivi d’exécution du plan par les instances</w:t>
            </w:r>
            <w:r>
              <w:rPr>
                <w:noProof/>
                <w:webHidden/>
              </w:rPr>
              <w:tab/>
            </w:r>
            <w:r>
              <w:rPr>
                <w:noProof/>
                <w:webHidden/>
              </w:rPr>
              <w:fldChar w:fldCharType="begin"/>
            </w:r>
            <w:r>
              <w:rPr>
                <w:noProof/>
                <w:webHidden/>
              </w:rPr>
              <w:instrText xml:space="preserve"> PAGEREF _Toc63082728 \h </w:instrText>
            </w:r>
            <w:r>
              <w:rPr>
                <w:noProof/>
                <w:webHidden/>
              </w:rPr>
            </w:r>
            <w:r>
              <w:rPr>
                <w:noProof/>
                <w:webHidden/>
              </w:rPr>
              <w:fldChar w:fldCharType="separate"/>
            </w:r>
            <w:r>
              <w:rPr>
                <w:noProof/>
                <w:webHidden/>
              </w:rPr>
              <w:t>6</w:t>
            </w:r>
            <w:r>
              <w:rPr>
                <w:noProof/>
                <w:webHidden/>
              </w:rPr>
              <w:fldChar w:fldCharType="end"/>
            </w:r>
          </w:hyperlink>
        </w:p>
        <w:p w14:paraId="1BF85DA3" w14:textId="3E592419" w:rsidR="000F52C1" w:rsidRDefault="000F52C1">
          <w:pPr>
            <w:pStyle w:val="TM2"/>
            <w:tabs>
              <w:tab w:val="right" w:leader="dot" w:pos="9062"/>
            </w:tabs>
            <w:rPr>
              <w:rFonts w:eastAsiaTheme="minorEastAsia"/>
              <w:noProof/>
              <w:lang w:eastAsia="fr-FR"/>
            </w:rPr>
          </w:pPr>
          <w:hyperlink w:anchor="_Toc63082729" w:history="1">
            <w:r w:rsidRPr="00A63200">
              <w:rPr>
                <w:rStyle w:val="Lienhypertexte"/>
                <w:noProof/>
              </w:rPr>
              <w:t>Axe 1-3 : S’assurer du bon niveau de formation des parties prenantes</w:t>
            </w:r>
            <w:r>
              <w:rPr>
                <w:noProof/>
                <w:webHidden/>
              </w:rPr>
              <w:tab/>
            </w:r>
            <w:r>
              <w:rPr>
                <w:noProof/>
                <w:webHidden/>
              </w:rPr>
              <w:fldChar w:fldCharType="begin"/>
            </w:r>
            <w:r>
              <w:rPr>
                <w:noProof/>
                <w:webHidden/>
              </w:rPr>
              <w:instrText xml:space="preserve"> PAGEREF _Toc63082729 \h </w:instrText>
            </w:r>
            <w:r>
              <w:rPr>
                <w:noProof/>
                <w:webHidden/>
              </w:rPr>
            </w:r>
            <w:r>
              <w:rPr>
                <w:noProof/>
                <w:webHidden/>
              </w:rPr>
              <w:fldChar w:fldCharType="separate"/>
            </w:r>
            <w:r>
              <w:rPr>
                <w:noProof/>
                <w:webHidden/>
              </w:rPr>
              <w:t>7</w:t>
            </w:r>
            <w:r>
              <w:rPr>
                <w:noProof/>
                <w:webHidden/>
              </w:rPr>
              <w:fldChar w:fldCharType="end"/>
            </w:r>
          </w:hyperlink>
        </w:p>
        <w:p w14:paraId="222D0890" w14:textId="0ED73236" w:rsidR="000F52C1" w:rsidRDefault="000F52C1">
          <w:pPr>
            <w:pStyle w:val="TM3"/>
            <w:tabs>
              <w:tab w:val="right" w:leader="dot" w:pos="9062"/>
            </w:tabs>
            <w:rPr>
              <w:rFonts w:eastAsiaTheme="minorEastAsia"/>
              <w:noProof/>
              <w:lang w:eastAsia="fr-FR"/>
            </w:rPr>
          </w:pPr>
          <w:hyperlink w:anchor="_Toc63082730" w:history="1">
            <w:r w:rsidRPr="00A63200">
              <w:rPr>
                <w:rStyle w:val="Lienhypertexte"/>
                <w:b/>
                <w:noProof/>
              </w:rPr>
              <w:t>Mesure 8</w:t>
            </w:r>
            <w:r w:rsidRPr="00A63200">
              <w:rPr>
                <w:rStyle w:val="Lienhypertexte"/>
                <w:noProof/>
              </w:rPr>
              <w:t> : Conforter le rôle des acteurs du dialogue social dans le domaine de l’égalité entre les femmes et les hommes dans la fonction publique</w:t>
            </w:r>
            <w:r>
              <w:rPr>
                <w:noProof/>
                <w:webHidden/>
              </w:rPr>
              <w:tab/>
            </w:r>
            <w:r>
              <w:rPr>
                <w:noProof/>
                <w:webHidden/>
              </w:rPr>
              <w:fldChar w:fldCharType="begin"/>
            </w:r>
            <w:r>
              <w:rPr>
                <w:noProof/>
                <w:webHidden/>
              </w:rPr>
              <w:instrText xml:space="preserve"> PAGEREF _Toc63082730 \h </w:instrText>
            </w:r>
            <w:r>
              <w:rPr>
                <w:noProof/>
                <w:webHidden/>
              </w:rPr>
            </w:r>
            <w:r>
              <w:rPr>
                <w:noProof/>
                <w:webHidden/>
              </w:rPr>
              <w:fldChar w:fldCharType="separate"/>
            </w:r>
            <w:r>
              <w:rPr>
                <w:noProof/>
                <w:webHidden/>
              </w:rPr>
              <w:t>7</w:t>
            </w:r>
            <w:r>
              <w:rPr>
                <w:noProof/>
                <w:webHidden/>
              </w:rPr>
              <w:fldChar w:fldCharType="end"/>
            </w:r>
          </w:hyperlink>
        </w:p>
        <w:p w14:paraId="34AE47B1" w14:textId="14888175" w:rsidR="000F52C1" w:rsidRDefault="000F52C1">
          <w:pPr>
            <w:pStyle w:val="TM3"/>
            <w:tabs>
              <w:tab w:val="right" w:leader="dot" w:pos="9062"/>
            </w:tabs>
            <w:rPr>
              <w:rFonts w:eastAsiaTheme="minorEastAsia"/>
              <w:noProof/>
              <w:lang w:eastAsia="fr-FR"/>
            </w:rPr>
          </w:pPr>
          <w:hyperlink w:anchor="_Toc63082731" w:history="1">
            <w:r w:rsidRPr="00A63200">
              <w:rPr>
                <w:rStyle w:val="Lienhypertexte"/>
                <w:b/>
                <w:noProof/>
              </w:rPr>
              <w:t>Mesure 9</w:t>
            </w:r>
            <w:r w:rsidRPr="00A63200">
              <w:rPr>
                <w:rStyle w:val="Lienhypertexte"/>
                <w:noProof/>
              </w:rPr>
              <w:t> : Disposer d’un réseau de référents et référentes formé, structuré et opérationnel</w:t>
            </w:r>
            <w:r>
              <w:rPr>
                <w:noProof/>
                <w:webHidden/>
              </w:rPr>
              <w:tab/>
            </w:r>
            <w:r>
              <w:rPr>
                <w:noProof/>
                <w:webHidden/>
              </w:rPr>
              <w:fldChar w:fldCharType="begin"/>
            </w:r>
            <w:r>
              <w:rPr>
                <w:noProof/>
                <w:webHidden/>
              </w:rPr>
              <w:instrText xml:space="preserve"> PAGEREF _Toc63082731 \h </w:instrText>
            </w:r>
            <w:r>
              <w:rPr>
                <w:noProof/>
                <w:webHidden/>
              </w:rPr>
            </w:r>
            <w:r>
              <w:rPr>
                <w:noProof/>
                <w:webHidden/>
              </w:rPr>
              <w:fldChar w:fldCharType="separate"/>
            </w:r>
            <w:r>
              <w:rPr>
                <w:noProof/>
                <w:webHidden/>
              </w:rPr>
              <w:t>7</w:t>
            </w:r>
            <w:r>
              <w:rPr>
                <w:noProof/>
                <w:webHidden/>
              </w:rPr>
              <w:fldChar w:fldCharType="end"/>
            </w:r>
          </w:hyperlink>
        </w:p>
        <w:p w14:paraId="1D0120CD" w14:textId="68C187FC" w:rsidR="000F52C1" w:rsidRDefault="000F52C1">
          <w:pPr>
            <w:pStyle w:val="TM3"/>
            <w:tabs>
              <w:tab w:val="right" w:leader="dot" w:pos="9062"/>
            </w:tabs>
            <w:rPr>
              <w:rFonts w:eastAsiaTheme="minorEastAsia"/>
              <w:noProof/>
              <w:lang w:eastAsia="fr-FR"/>
            </w:rPr>
          </w:pPr>
          <w:hyperlink w:anchor="_Toc63082732" w:history="1">
            <w:r w:rsidRPr="00A63200">
              <w:rPr>
                <w:rStyle w:val="Lienhypertexte"/>
                <w:b/>
                <w:noProof/>
              </w:rPr>
              <w:t>Mesure 10</w:t>
            </w:r>
            <w:r w:rsidRPr="00A63200">
              <w:rPr>
                <w:rStyle w:val="Lienhypertexte"/>
                <w:noProof/>
              </w:rPr>
              <w:t> : Responsabiliser les cadres dirigeants à l’égalité professionnelle</w:t>
            </w:r>
            <w:r>
              <w:rPr>
                <w:noProof/>
                <w:webHidden/>
              </w:rPr>
              <w:tab/>
            </w:r>
            <w:r>
              <w:rPr>
                <w:noProof/>
                <w:webHidden/>
              </w:rPr>
              <w:fldChar w:fldCharType="begin"/>
            </w:r>
            <w:r>
              <w:rPr>
                <w:noProof/>
                <w:webHidden/>
              </w:rPr>
              <w:instrText xml:space="preserve"> PAGEREF _Toc63082732 \h </w:instrText>
            </w:r>
            <w:r>
              <w:rPr>
                <w:noProof/>
                <w:webHidden/>
              </w:rPr>
            </w:r>
            <w:r>
              <w:rPr>
                <w:noProof/>
                <w:webHidden/>
              </w:rPr>
              <w:fldChar w:fldCharType="separate"/>
            </w:r>
            <w:r>
              <w:rPr>
                <w:noProof/>
                <w:webHidden/>
              </w:rPr>
              <w:t>7</w:t>
            </w:r>
            <w:r>
              <w:rPr>
                <w:noProof/>
                <w:webHidden/>
              </w:rPr>
              <w:fldChar w:fldCharType="end"/>
            </w:r>
          </w:hyperlink>
        </w:p>
        <w:p w14:paraId="4F542799" w14:textId="015789F7" w:rsidR="000F52C1" w:rsidRDefault="000F52C1">
          <w:pPr>
            <w:pStyle w:val="TM2"/>
            <w:tabs>
              <w:tab w:val="right" w:leader="dot" w:pos="9062"/>
            </w:tabs>
            <w:rPr>
              <w:rFonts w:eastAsiaTheme="minorEastAsia"/>
              <w:noProof/>
              <w:lang w:eastAsia="fr-FR"/>
            </w:rPr>
          </w:pPr>
          <w:hyperlink w:anchor="_Toc63082733" w:history="1">
            <w:r w:rsidRPr="00A63200">
              <w:rPr>
                <w:rStyle w:val="Lienhypertexte"/>
                <w:noProof/>
              </w:rPr>
              <w:t>Axe 1-4 : Renforcer la connaissance statistique de la situation comparée des femmes et des hommes, l’évaluation et le suivi des actions conduites en matière d’égalité professionnelle</w:t>
            </w:r>
            <w:r>
              <w:rPr>
                <w:noProof/>
                <w:webHidden/>
              </w:rPr>
              <w:tab/>
            </w:r>
            <w:r>
              <w:rPr>
                <w:noProof/>
                <w:webHidden/>
              </w:rPr>
              <w:fldChar w:fldCharType="begin"/>
            </w:r>
            <w:r>
              <w:rPr>
                <w:noProof/>
                <w:webHidden/>
              </w:rPr>
              <w:instrText xml:space="preserve"> PAGEREF _Toc63082733 \h </w:instrText>
            </w:r>
            <w:r>
              <w:rPr>
                <w:noProof/>
                <w:webHidden/>
              </w:rPr>
            </w:r>
            <w:r>
              <w:rPr>
                <w:noProof/>
                <w:webHidden/>
              </w:rPr>
              <w:fldChar w:fldCharType="separate"/>
            </w:r>
            <w:r>
              <w:rPr>
                <w:noProof/>
                <w:webHidden/>
              </w:rPr>
              <w:t>7</w:t>
            </w:r>
            <w:r>
              <w:rPr>
                <w:noProof/>
                <w:webHidden/>
              </w:rPr>
              <w:fldChar w:fldCharType="end"/>
            </w:r>
          </w:hyperlink>
        </w:p>
        <w:p w14:paraId="6A7FEB3A" w14:textId="5AD70E8F" w:rsidR="000F52C1" w:rsidRDefault="000F52C1">
          <w:pPr>
            <w:pStyle w:val="TM3"/>
            <w:tabs>
              <w:tab w:val="right" w:leader="dot" w:pos="9062"/>
            </w:tabs>
            <w:rPr>
              <w:rFonts w:eastAsiaTheme="minorEastAsia"/>
              <w:noProof/>
              <w:lang w:eastAsia="fr-FR"/>
            </w:rPr>
          </w:pPr>
          <w:hyperlink w:anchor="_Toc63082734" w:history="1">
            <w:r w:rsidRPr="00A63200">
              <w:rPr>
                <w:rStyle w:val="Lienhypertexte"/>
                <w:b/>
                <w:noProof/>
              </w:rPr>
              <w:t>Mesure 11</w:t>
            </w:r>
            <w:r w:rsidRPr="00A63200">
              <w:rPr>
                <w:rStyle w:val="Lienhypertexte"/>
                <w:noProof/>
              </w:rPr>
              <w:t> : Structurer les outils d’analyse</w:t>
            </w:r>
            <w:r>
              <w:rPr>
                <w:noProof/>
                <w:webHidden/>
              </w:rPr>
              <w:tab/>
            </w:r>
            <w:r>
              <w:rPr>
                <w:noProof/>
                <w:webHidden/>
              </w:rPr>
              <w:fldChar w:fldCharType="begin"/>
            </w:r>
            <w:r>
              <w:rPr>
                <w:noProof/>
                <w:webHidden/>
              </w:rPr>
              <w:instrText xml:space="preserve"> PAGEREF _Toc63082734 \h </w:instrText>
            </w:r>
            <w:r>
              <w:rPr>
                <w:noProof/>
                <w:webHidden/>
              </w:rPr>
            </w:r>
            <w:r>
              <w:rPr>
                <w:noProof/>
                <w:webHidden/>
              </w:rPr>
              <w:fldChar w:fldCharType="separate"/>
            </w:r>
            <w:r>
              <w:rPr>
                <w:noProof/>
                <w:webHidden/>
              </w:rPr>
              <w:t>7</w:t>
            </w:r>
            <w:r>
              <w:rPr>
                <w:noProof/>
                <w:webHidden/>
              </w:rPr>
              <w:fldChar w:fldCharType="end"/>
            </w:r>
          </w:hyperlink>
        </w:p>
        <w:p w14:paraId="486FF752" w14:textId="6B86503A" w:rsidR="000F52C1" w:rsidRDefault="000F52C1">
          <w:pPr>
            <w:pStyle w:val="TM1"/>
            <w:rPr>
              <w:rFonts w:eastAsiaTheme="minorEastAsia"/>
              <w:noProof/>
              <w:lang w:eastAsia="fr-FR"/>
            </w:rPr>
          </w:pPr>
          <w:hyperlink w:anchor="_Toc63082735" w:history="1">
            <w:r w:rsidRPr="00A63200">
              <w:rPr>
                <w:rStyle w:val="Lienhypertexte"/>
                <w:b/>
                <w:noProof/>
              </w:rPr>
              <w:t>Axe 2 - Créer les conditions d’un égal accès aux métiers et aux responsabilités professionnelles</w:t>
            </w:r>
            <w:r>
              <w:rPr>
                <w:noProof/>
                <w:webHidden/>
              </w:rPr>
              <w:tab/>
            </w:r>
            <w:r>
              <w:rPr>
                <w:noProof/>
                <w:webHidden/>
              </w:rPr>
              <w:fldChar w:fldCharType="begin"/>
            </w:r>
            <w:r>
              <w:rPr>
                <w:noProof/>
                <w:webHidden/>
              </w:rPr>
              <w:instrText xml:space="preserve"> PAGEREF _Toc63082735 \h </w:instrText>
            </w:r>
            <w:r>
              <w:rPr>
                <w:noProof/>
                <w:webHidden/>
              </w:rPr>
            </w:r>
            <w:r>
              <w:rPr>
                <w:noProof/>
                <w:webHidden/>
              </w:rPr>
              <w:fldChar w:fldCharType="separate"/>
            </w:r>
            <w:r>
              <w:rPr>
                <w:noProof/>
                <w:webHidden/>
              </w:rPr>
              <w:t>8</w:t>
            </w:r>
            <w:r>
              <w:rPr>
                <w:noProof/>
                <w:webHidden/>
              </w:rPr>
              <w:fldChar w:fldCharType="end"/>
            </w:r>
          </w:hyperlink>
        </w:p>
        <w:p w14:paraId="0A6FEA2C" w14:textId="1D3D4A52" w:rsidR="000F52C1" w:rsidRDefault="000F52C1">
          <w:pPr>
            <w:pStyle w:val="TM2"/>
            <w:tabs>
              <w:tab w:val="right" w:leader="dot" w:pos="9062"/>
            </w:tabs>
            <w:rPr>
              <w:rFonts w:eastAsiaTheme="minorEastAsia"/>
              <w:noProof/>
              <w:lang w:eastAsia="fr-FR"/>
            </w:rPr>
          </w:pPr>
          <w:hyperlink w:anchor="_Toc63082736" w:history="1">
            <w:r w:rsidRPr="00A63200">
              <w:rPr>
                <w:rStyle w:val="Lienhypertexte"/>
                <w:noProof/>
              </w:rPr>
              <w:t>Axe 2-1 : Développer la connaissance des métiers de la fonction publique, élargir les viviers et renforcer l’action des écoles de service public pour une plus grande mixité des métiers</w:t>
            </w:r>
            <w:r>
              <w:rPr>
                <w:noProof/>
                <w:webHidden/>
              </w:rPr>
              <w:tab/>
            </w:r>
            <w:r>
              <w:rPr>
                <w:noProof/>
                <w:webHidden/>
              </w:rPr>
              <w:fldChar w:fldCharType="begin"/>
            </w:r>
            <w:r>
              <w:rPr>
                <w:noProof/>
                <w:webHidden/>
              </w:rPr>
              <w:instrText xml:space="preserve"> PAGEREF _Toc63082736 \h </w:instrText>
            </w:r>
            <w:r>
              <w:rPr>
                <w:noProof/>
                <w:webHidden/>
              </w:rPr>
            </w:r>
            <w:r>
              <w:rPr>
                <w:noProof/>
                <w:webHidden/>
              </w:rPr>
              <w:fldChar w:fldCharType="separate"/>
            </w:r>
            <w:r>
              <w:rPr>
                <w:noProof/>
                <w:webHidden/>
              </w:rPr>
              <w:t>8</w:t>
            </w:r>
            <w:r>
              <w:rPr>
                <w:noProof/>
                <w:webHidden/>
              </w:rPr>
              <w:fldChar w:fldCharType="end"/>
            </w:r>
          </w:hyperlink>
        </w:p>
        <w:p w14:paraId="0277443F" w14:textId="44786020" w:rsidR="000F52C1" w:rsidRDefault="000F52C1">
          <w:pPr>
            <w:pStyle w:val="TM3"/>
            <w:tabs>
              <w:tab w:val="right" w:leader="dot" w:pos="9062"/>
            </w:tabs>
            <w:rPr>
              <w:rFonts w:eastAsiaTheme="minorEastAsia"/>
              <w:noProof/>
              <w:lang w:eastAsia="fr-FR"/>
            </w:rPr>
          </w:pPr>
          <w:hyperlink w:anchor="_Toc63082737" w:history="1">
            <w:r w:rsidRPr="00A63200">
              <w:rPr>
                <w:rStyle w:val="Lienhypertexte"/>
                <w:b/>
                <w:noProof/>
              </w:rPr>
              <w:t>Mesure 12</w:t>
            </w:r>
            <w:r w:rsidRPr="00A63200">
              <w:rPr>
                <w:rStyle w:val="Lienhypertexte"/>
                <w:noProof/>
              </w:rPr>
              <w:t> : Diversifier la politique de recrutement afin de faire progresser la mixité des filières, des corps et des emplois</w:t>
            </w:r>
            <w:r>
              <w:rPr>
                <w:noProof/>
                <w:webHidden/>
              </w:rPr>
              <w:tab/>
            </w:r>
            <w:r>
              <w:rPr>
                <w:noProof/>
                <w:webHidden/>
              </w:rPr>
              <w:fldChar w:fldCharType="begin"/>
            </w:r>
            <w:r>
              <w:rPr>
                <w:noProof/>
                <w:webHidden/>
              </w:rPr>
              <w:instrText xml:space="preserve"> PAGEREF _Toc63082737 \h </w:instrText>
            </w:r>
            <w:r>
              <w:rPr>
                <w:noProof/>
                <w:webHidden/>
              </w:rPr>
            </w:r>
            <w:r>
              <w:rPr>
                <w:noProof/>
                <w:webHidden/>
              </w:rPr>
              <w:fldChar w:fldCharType="separate"/>
            </w:r>
            <w:r>
              <w:rPr>
                <w:noProof/>
                <w:webHidden/>
              </w:rPr>
              <w:t>8</w:t>
            </w:r>
            <w:r>
              <w:rPr>
                <w:noProof/>
                <w:webHidden/>
              </w:rPr>
              <w:fldChar w:fldCharType="end"/>
            </w:r>
          </w:hyperlink>
        </w:p>
        <w:p w14:paraId="3481E972" w14:textId="30BA225B" w:rsidR="000F52C1" w:rsidRDefault="000F52C1">
          <w:pPr>
            <w:pStyle w:val="TM3"/>
            <w:tabs>
              <w:tab w:val="right" w:leader="dot" w:pos="9062"/>
            </w:tabs>
            <w:rPr>
              <w:rFonts w:eastAsiaTheme="minorEastAsia"/>
              <w:noProof/>
              <w:lang w:eastAsia="fr-FR"/>
            </w:rPr>
          </w:pPr>
          <w:hyperlink w:anchor="_Toc63082738" w:history="1">
            <w:r w:rsidRPr="00A63200">
              <w:rPr>
                <w:rStyle w:val="Lienhypertexte"/>
                <w:b/>
                <w:noProof/>
              </w:rPr>
              <w:t>Mesure 13</w:t>
            </w:r>
            <w:r w:rsidRPr="00A63200">
              <w:rPr>
                <w:rStyle w:val="Lienhypertexte"/>
                <w:noProof/>
              </w:rPr>
              <w:t> : Renforcer le respect de l’égalité dans les procédures de recrutement</w:t>
            </w:r>
            <w:r>
              <w:rPr>
                <w:noProof/>
                <w:webHidden/>
              </w:rPr>
              <w:tab/>
            </w:r>
            <w:r>
              <w:rPr>
                <w:noProof/>
                <w:webHidden/>
              </w:rPr>
              <w:fldChar w:fldCharType="begin"/>
            </w:r>
            <w:r>
              <w:rPr>
                <w:noProof/>
                <w:webHidden/>
              </w:rPr>
              <w:instrText xml:space="preserve"> PAGEREF _Toc63082738 \h </w:instrText>
            </w:r>
            <w:r>
              <w:rPr>
                <w:noProof/>
                <w:webHidden/>
              </w:rPr>
            </w:r>
            <w:r>
              <w:rPr>
                <w:noProof/>
                <w:webHidden/>
              </w:rPr>
              <w:fldChar w:fldCharType="separate"/>
            </w:r>
            <w:r>
              <w:rPr>
                <w:noProof/>
                <w:webHidden/>
              </w:rPr>
              <w:t>8</w:t>
            </w:r>
            <w:r>
              <w:rPr>
                <w:noProof/>
                <w:webHidden/>
              </w:rPr>
              <w:fldChar w:fldCharType="end"/>
            </w:r>
          </w:hyperlink>
        </w:p>
        <w:p w14:paraId="76E59BF8" w14:textId="18E5AC5F" w:rsidR="000F52C1" w:rsidRDefault="000F52C1">
          <w:pPr>
            <w:pStyle w:val="TM3"/>
            <w:tabs>
              <w:tab w:val="right" w:leader="dot" w:pos="9062"/>
            </w:tabs>
            <w:rPr>
              <w:rFonts w:eastAsiaTheme="minorEastAsia"/>
              <w:noProof/>
              <w:lang w:eastAsia="fr-FR"/>
            </w:rPr>
          </w:pPr>
          <w:hyperlink w:anchor="_Toc63082739" w:history="1">
            <w:r w:rsidRPr="00A63200">
              <w:rPr>
                <w:rStyle w:val="Lienhypertexte"/>
                <w:b/>
                <w:noProof/>
              </w:rPr>
              <w:t>Mesure 14</w:t>
            </w:r>
            <w:r w:rsidRPr="00A63200">
              <w:rPr>
                <w:rStyle w:val="Lienhypertexte"/>
                <w:noProof/>
              </w:rPr>
              <w:t> : Favoriser la mixité des métiers en atteignant à minima 40 % de chaque sexe dans l’ensemble des familles de métiers et des corps</w:t>
            </w:r>
            <w:r>
              <w:rPr>
                <w:noProof/>
                <w:webHidden/>
              </w:rPr>
              <w:tab/>
            </w:r>
            <w:r>
              <w:rPr>
                <w:noProof/>
                <w:webHidden/>
              </w:rPr>
              <w:fldChar w:fldCharType="begin"/>
            </w:r>
            <w:r>
              <w:rPr>
                <w:noProof/>
                <w:webHidden/>
              </w:rPr>
              <w:instrText xml:space="preserve"> PAGEREF _Toc63082739 \h </w:instrText>
            </w:r>
            <w:r>
              <w:rPr>
                <w:noProof/>
                <w:webHidden/>
              </w:rPr>
            </w:r>
            <w:r>
              <w:rPr>
                <w:noProof/>
                <w:webHidden/>
              </w:rPr>
              <w:fldChar w:fldCharType="separate"/>
            </w:r>
            <w:r>
              <w:rPr>
                <w:noProof/>
                <w:webHidden/>
              </w:rPr>
              <w:t>8</w:t>
            </w:r>
            <w:r>
              <w:rPr>
                <w:noProof/>
                <w:webHidden/>
              </w:rPr>
              <w:fldChar w:fldCharType="end"/>
            </w:r>
          </w:hyperlink>
        </w:p>
        <w:p w14:paraId="619D7CF7" w14:textId="71F2E207" w:rsidR="000F52C1" w:rsidRDefault="000F52C1">
          <w:pPr>
            <w:pStyle w:val="TM3"/>
            <w:tabs>
              <w:tab w:val="right" w:leader="dot" w:pos="9062"/>
            </w:tabs>
            <w:rPr>
              <w:rFonts w:eastAsiaTheme="minorEastAsia"/>
              <w:noProof/>
              <w:lang w:eastAsia="fr-FR"/>
            </w:rPr>
          </w:pPr>
          <w:hyperlink w:anchor="_Toc63082740" w:history="1">
            <w:r w:rsidRPr="00A63200">
              <w:rPr>
                <w:rStyle w:val="Lienhypertexte"/>
                <w:b/>
                <w:noProof/>
              </w:rPr>
              <w:t>Mesure 15</w:t>
            </w:r>
            <w:r w:rsidRPr="00A63200">
              <w:rPr>
                <w:rStyle w:val="Lienhypertexte"/>
                <w:noProof/>
              </w:rPr>
              <w:t> : Renforcer la mixité dans les écoles de formation du Service public</w:t>
            </w:r>
            <w:r>
              <w:rPr>
                <w:noProof/>
                <w:webHidden/>
              </w:rPr>
              <w:tab/>
            </w:r>
            <w:r>
              <w:rPr>
                <w:noProof/>
                <w:webHidden/>
              </w:rPr>
              <w:fldChar w:fldCharType="begin"/>
            </w:r>
            <w:r>
              <w:rPr>
                <w:noProof/>
                <w:webHidden/>
              </w:rPr>
              <w:instrText xml:space="preserve"> PAGEREF _Toc63082740 \h </w:instrText>
            </w:r>
            <w:r>
              <w:rPr>
                <w:noProof/>
                <w:webHidden/>
              </w:rPr>
            </w:r>
            <w:r>
              <w:rPr>
                <w:noProof/>
                <w:webHidden/>
              </w:rPr>
              <w:fldChar w:fldCharType="separate"/>
            </w:r>
            <w:r>
              <w:rPr>
                <w:noProof/>
                <w:webHidden/>
              </w:rPr>
              <w:t>8</w:t>
            </w:r>
            <w:r>
              <w:rPr>
                <w:noProof/>
                <w:webHidden/>
              </w:rPr>
              <w:fldChar w:fldCharType="end"/>
            </w:r>
          </w:hyperlink>
        </w:p>
        <w:p w14:paraId="71D003F1" w14:textId="50D2944B" w:rsidR="000F52C1" w:rsidRDefault="000F52C1">
          <w:pPr>
            <w:pStyle w:val="TM2"/>
            <w:tabs>
              <w:tab w:val="right" w:leader="dot" w:pos="9062"/>
            </w:tabs>
            <w:rPr>
              <w:rFonts w:eastAsiaTheme="minorEastAsia"/>
              <w:noProof/>
              <w:lang w:eastAsia="fr-FR"/>
            </w:rPr>
          </w:pPr>
          <w:hyperlink w:anchor="_Toc63082741" w:history="1">
            <w:r w:rsidRPr="00A63200">
              <w:rPr>
                <w:rStyle w:val="Lienhypertexte"/>
                <w:noProof/>
              </w:rPr>
              <w:t>Axe 2-2 : Renforcer la formation à l’égalité et la sensibilisation des agents et agentes publics pour mettre fin aux stéréotypes de genre et lutter contre les discriminations</w:t>
            </w:r>
            <w:r>
              <w:rPr>
                <w:noProof/>
                <w:webHidden/>
              </w:rPr>
              <w:tab/>
            </w:r>
            <w:r>
              <w:rPr>
                <w:noProof/>
                <w:webHidden/>
              </w:rPr>
              <w:fldChar w:fldCharType="begin"/>
            </w:r>
            <w:r>
              <w:rPr>
                <w:noProof/>
                <w:webHidden/>
              </w:rPr>
              <w:instrText xml:space="preserve"> PAGEREF _Toc63082741 \h </w:instrText>
            </w:r>
            <w:r>
              <w:rPr>
                <w:noProof/>
                <w:webHidden/>
              </w:rPr>
            </w:r>
            <w:r>
              <w:rPr>
                <w:noProof/>
                <w:webHidden/>
              </w:rPr>
              <w:fldChar w:fldCharType="separate"/>
            </w:r>
            <w:r>
              <w:rPr>
                <w:noProof/>
                <w:webHidden/>
              </w:rPr>
              <w:t>8</w:t>
            </w:r>
            <w:r>
              <w:rPr>
                <w:noProof/>
                <w:webHidden/>
              </w:rPr>
              <w:fldChar w:fldCharType="end"/>
            </w:r>
          </w:hyperlink>
        </w:p>
        <w:p w14:paraId="54342A30" w14:textId="708E4BF0" w:rsidR="000F52C1" w:rsidRDefault="000F52C1">
          <w:pPr>
            <w:pStyle w:val="TM3"/>
            <w:tabs>
              <w:tab w:val="right" w:leader="dot" w:pos="9062"/>
            </w:tabs>
            <w:rPr>
              <w:rFonts w:eastAsiaTheme="minorEastAsia"/>
              <w:noProof/>
              <w:lang w:eastAsia="fr-FR"/>
            </w:rPr>
          </w:pPr>
          <w:hyperlink w:anchor="_Toc63082742" w:history="1">
            <w:r w:rsidRPr="00A63200">
              <w:rPr>
                <w:rStyle w:val="Lienhypertexte"/>
                <w:b/>
                <w:noProof/>
              </w:rPr>
              <w:t>Mesure 16</w:t>
            </w:r>
            <w:r w:rsidRPr="00A63200">
              <w:rPr>
                <w:rStyle w:val="Lienhypertexte"/>
                <w:noProof/>
              </w:rPr>
              <w:t> : Former les agents et agentes publics</w:t>
            </w:r>
            <w:r>
              <w:rPr>
                <w:noProof/>
                <w:webHidden/>
              </w:rPr>
              <w:tab/>
            </w:r>
            <w:r>
              <w:rPr>
                <w:noProof/>
                <w:webHidden/>
              </w:rPr>
              <w:fldChar w:fldCharType="begin"/>
            </w:r>
            <w:r>
              <w:rPr>
                <w:noProof/>
                <w:webHidden/>
              </w:rPr>
              <w:instrText xml:space="preserve"> PAGEREF _Toc63082742 \h </w:instrText>
            </w:r>
            <w:r>
              <w:rPr>
                <w:noProof/>
                <w:webHidden/>
              </w:rPr>
            </w:r>
            <w:r>
              <w:rPr>
                <w:noProof/>
                <w:webHidden/>
              </w:rPr>
              <w:fldChar w:fldCharType="separate"/>
            </w:r>
            <w:r>
              <w:rPr>
                <w:noProof/>
                <w:webHidden/>
              </w:rPr>
              <w:t>8</w:t>
            </w:r>
            <w:r>
              <w:rPr>
                <w:noProof/>
                <w:webHidden/>
              </w:rPr>
              <w:fldChar w:fldCharType="end"/>
            </w:r>
          </w:hyperlink>
        </w:p>
        <w:p w14:paraId="7043542B" w14:textId="57C5E492" w:rsidR="000F52C1" w:rsidRDefault="000F52C1">
          <w:pPr>
            <w:pStyle w:val="TM3"/>
            <w:tabs>
              <w:tab w:val="right" w:leader="dot" w:pos="9062"/>
            </w:tabs>
            <w:rPr>
              <w:rFonts w:eastAsiaTheme="minorEastAsia"/>
              <w:noProof/>
              <w:lang w:eastAsia="fr-FR"/>
            </w:rPr>
          </w:pPr>
          <w:hyperlink w:anchor="_Toc63082743" w:history="1">
            <w:r w:rsidRPr="00A63200">
              <w:rPr>
                <w:rStyle w:val="Lienhypertexte"/>
                <w:b/>
                <w:noProof/>
              </w:rPr>
              <w:t>Mesure 17</w:t>
            </w:r>
            <w:r w:rsidRPr="00A63200">
              <w:rPr>
                <w:rStyle w:val="Lienhypertexte"/>
                <w:noProof/>
              </w:rPr>
              <w:t> : Renforcer la formation des managers</w:t>
            </w:r>
            <w:r>
              <w:rPr>
                <w:noProof/>
                <w:webHidden/>
              </w:rPr>
              <w:tab/>
            </w:r>
            <w:r>
              <w:rPr>
                <w:noProof/>
                <w:webHidden/>
              </w:rPr>
              <w:fldChar w:fldCharType="begin"/>
            </w:r>
            <w:r>
              <w:rPr>
                <w:noProof/>
                <w:webHidden/>
              </w:rPr>
              <w:instrText xml:space="preserve"> PAGEREF _Toc63082743 \h </w:instrText>
            </w:r>
            <w:r>
              <w:rPr>
                <w:noProof/>
                <w:webHidden/>
              </w:rPr>
            </w:r>
            <w:r>
              <w:rPr>
                <w:noProof/>
                <w:webHidden/>
              </w:rPr>
              <w:fldChar w:fldCharType="separate"/>
            </w:r>
            <w:r>
              <w:rPr>
                <w:noProof/>
                <w:webHidden/>
              </w:rPr>
              <w:t>9</w:t>
            </w:r>
            <w:r>
              <w:rPr>
                <w:noProof/>
                <w:webHidden/>
              </w:rPr>
              <w:fldChar w:fldCharType="end"/>
            </w:r>
          </w:hyperlink>
        </w:p>
        <w:p w14:paraId="6200E291" w14:textId="2BC5023D" w:rsidR="000F52C1" w:rsidRDefault="000F52C1">
          <w:pPr>
            <w:pStyle w:val="TM2"/>
            <w:tabs>
              <w:tab w:val="right" w:leader="dot" w:pos="9062"/>
            </w:tabs>
            <w:rPr>
              <w:rFonts w:eastAsiaTheme="minorEastAsia"/>
              <w:noProof/>
              <w:lang w:eastAsia="fr-FR"/>
            </w:rPr>
          </w:pPr>
          <w:hyperlink w:anchor="_Toc63082744" w:history="1">
            <w:r w:rsidRPr="00A63200">
              <w:rPr>
                <w:rStyle w:val="Lienhypertexte"/>
                <w:noProof/>
              </w:rPr>
              <w:t>Axe 2-3 : Etendre et renforcer le dispositif des nominations équilibrées dans l’encadrement supérieur et dirigeant de la fonction publique</w:t>
            </w:r>
            <w:r>
              <w:rPr>
                <w:noProof/>
                <w:webHidden/>
              </w:rPr>
              <w:tab/>
            </w:r>
            <w:r>
              <w:rPr>
                <w:noProof/>
                <w:webHidden/>
              </w:rPr>
              <w:fldChar w:fldCharType="begin"/>
            </w:r>
            <w:r>
              <w:rPr>
                <w:noProof/>
                <w:webHidden/>
              </w:rPr>
              <w:instrText xml:space="preserve"> PAGEREF _Toc63082744 \h </w:instrText>
            </w:r>
            <w:r>
              <w:rPr>
                <w:noProof/>
                <w:webHidden/>
              </w:rPr>
            </w:r>
            <w:r>
              <w:rPr>
                <w:noProof/>
                <w:webHidden/>
              </w:rPr>
              <w:fldChar w:fldCharType="separate"/>
            </w:r>
            <w:r>
              <w:rPr>
                <w:noProof/>
                <w:webHidden/>
              </w:rPr>
              <w:t>9</w:t>
            </w:r>
            <w:r>
              <w:rPr>
                <w:noProof/>
                <w:webHidden/>
              </w:rPr>
              <w:fldChar w:fldCharType="end"/>
            </w:r>
          </w:hyperlink>
        </w:p>
        <w:p w14:paraId="5700B2B6" w14:textId="72E41750" w:rsidR="000F52C1" w:rsidRDefault="000F52C1">
          <w:pPr>
            <w:pStyle w:val="TM3"/>
            <w:tabs>
              <w:tab w:val="right" w:leader="dot" w:pos="9062"/>
            </w:tabs>
            <w:rPr>
              <w:rFonts w:eastAsiaTheme="minorEastAsia"/>
              <w:noProof/>
              <w:lang w:eastAsia="fr-FR"/>
            </w:rPr>
          </w:pPr>
          <w:hyperlink w:anchor="_Toc63082745" w:history="1">
            <w:r w:rsidRPr="00A63200">
              <w:rPr>
                <w:rStyle w:val="Lienhypertexte"/>
                <w:b/>
                <w:noProof/>
              </w:rPr>
              <w:t>Mesure 18</w:t>
            </w:r>
            <w:r w:rsidRPr="00A63200">
              <w:rPr>
                <w:rStyle w:val="Lienhypertexte"/>
                <w:noProof/>
              </w:rPr>
              <w:t xml:space="preserve"> : Mettre en œuvre le décret n° 2012-601 du 30 avril 2012 relatif aux modalités de nominations équilibrées dans l’encadrement supérieur de la fonction publique ainsi que l’article </w:t>
            </w:r>
            <w:r w:rsidRPr="00A63200">
              <w:rPr>
                <w:rStyle w:val="Lienhypertexte"/>
                <w:noProof/>
              </w:rPr>
              <w:lastRenderedPageBreak/>
              <w:t>82 de la loi de transformation de la fonction publique et son décret d’application du 30 décembre 2019</w:t>
            </w:r>
            <w:r>
              <w:rPr>
                <w:noProof/>
                <w:webHidden/>
              </w:rPr>
              <w:tab/>
            </w:r>
            <w:r>
              <w:rPr>
                <w:noProof/>
                <w:webHidden/>
              </w:rPr>
              <w:fldChar w:fldCharType="begin"/>
            </w:r>
            <w:r>
              <w:rPr>
                <w:noProof/>
                <w:webHidden/>
              </w:rPr>
              <w:instrText xml:space="preserve"> PAGEREF _Toc63082745 \h </w:instrText>
            </w:r>
            <w:r>
              <w:rPr>
                <w:noProof/>
                <w:webHidden/>
              </w:rPr>
            </w:r>
            <w:r>
              <w:rPr>
                <w:noProof/>
                <w:webHidden/>
              </w:rPr>
              <w:fldChar w:fldCharType="separate"/>
            </w:r>
            <w:r>
              <w:rPr>
                <w:noProof/>
                <w:webHidden/>
              </w:rPr>
              <w:t>9</w:t>
            </w:r>
            <w:r>
              <w:rPr>
                <w:noProof/>
                <w:webHidden/>
              </w:rPr>
              <w:fldChar w:fldCharType="end"/>
            </w:r>
          </w:hyperlink>
        </w:p>
        <w:p w14:paraId="50D4C862" w14:textId="2847753B" w:rsidR="000F52C1" w:rsidRDefault="000F52C1">
          <w:pPr>
            <w:pStyle w:val="TM2"/>
            <w:tabs>
              <w:tab w:val="right" w:leader="dot" w:pos="9062"/>
            </w:tabs>
            <w:rPr>
              <w:rFonts w:eastAsiaTheme="minorEastAsia"/>
              <w:noProof/>
              <w:lang w:eastAsia="fr-FR"/>
            </w:rPr>
          </w:pPr>
          <w:hyperlink w:anchor="_Toc63082746" w:history="1">
            <w:r w:rsidRPr="00A63200">
              <w:rPr>
                <w:rStyle w:val="Lienhypertexte"/>
                <w:noProof/>
              </w:rPr>
              <w:t>Axe 2-4 : Proposer des actions innovantes en matière d’égalité professionnelle</w:t>
            </w:r>
            <w:r>
              <w:rPr>
                <w:noProof/>
                <w:webHidden/>
              </w:rPr>
              <w:tab/>
            </w:r>
            <w:r>
              <w:rPr>
                <w:noProof/>
                <w:webHidden/>
              </w:rPr>
              <w:fldChar w:fldCharType="begin"/>
            </w:r>
            <w:r>
              <w:rPr>
                <w:noProof/>
                <w:webHidden/>
              </w:rPr>
              <w:instrText xml:space="preserve"> PAGEREF _Toc63082746 \h </w:instrText>
            </w:r>
            <w:r>
              <w:rPr>
                <w:noProof/>
                <w:webHidden/>
              </w:rPr>
            </w:r>
            <w:r>
              <w:rPr>
                <w:noProof/>
                <w:webHidden/>
              </w:rPr>
              <w:fldChar w:fldCharType="separate"/>
            </w:r>
            <w:r>
              <w:rPr>
                <w:noProof/>
                <w:webHidden/>
              </w:rPr>
              <w:t>9</w:t>
            </w:r>
            <w:r>
              <w:rPr>
                <w:noProof/>
                <w:webHidden/>
              </w:rPr>
              <w:fldChar w:fldCharType="end"/>
            </w:r>
          </w:hyperlink>
        </w:p>
        <w:p w14:paraId="0E183065" w14:textId="1D0C8ED4" w:rsidR="000F52C1" w:rsidRDefault="000F52C1">
          <w:pPr>
            <w:pStyle w:val="TM3"/>
            <w:tabs>
              <w:tab w:val="right" w:leader="dot" w:pos="9062"/>
            </w:tabs>
            <w:rPr>
              <w:rFonts w:eastAsiaTheme="minorEastAsia"/>
              <w:noProof/>
              <w:lang w:eastAsia="fr-FR"/>
            </w:rPr>
          </w:pPr>
          <w:hyperlink w:anchor="_Toc63082747" w:history="1">
            <w:r w:rsidRPr="00A63200">
              <w:rPr>
                <w:rStyle w:val="Lienhypertexte"/>
                <w:b/>
                <w:noProof/>
              </w:rPr>
              <w:t xml:space="preserve">Mesure 19 : </w:t>
            </w:r>
            <w:r w:rsidRPr="00A63200">
              <w:rPr>
                <w:rStyle w:val="Lienhypertexte"/>
                <w:noProof/>
              </w:rPr>
              <w:t>Mobiliser le fonds pour l’égalité professionnelle dans la fonction publique.</w:t>
            </w:r>
            <w:r>
              <w:rPr>
                <w:noProof/>
                <w:webHidden/>
              </w:rPr>
              <w:tab/>
            </w:r>
            <w:r>
              <w:rPr>
                <w:noProof/>
                <w:webHidden/>
              </w:rPr>
              <w:fldChar w:fldCharType="begin"/>
            </w:r>
            <w:r>
              <w:rPr>
                <w:noProof/>
                <w:webHidden/>
              </w:rPr>
              <w:instrText xml:space="preserve"> PAGEREF _Toc63082747 \h </w:instrText>
            </w:r>
            <w:r>
              <w:rPr>
                <w:noProof/>
                <w:webHidden/>
              </w:rPr>
            </w:r>
            <w:r>
              <w:rPr>
                <w:noProof/>
                <w:webHidden/>
              </w:rPr>
              <w:fldChar w:fldCharType="separate"/>
            </w:r>
            <w:r>
              <w:rPr>
                <w:noProof/>
                <w:webHidden/>
              </w:rPr>
              <w:t>9</w:t>
            </w:r>
            <w:r>
              <w:rPr>
                <w:noProof/>
                <w:webHidden/>
              </w:rPr>
              <w:fldChar w:fldCharType="end"/>
            </w:r>
          </w:hyperlink>
        </w:p>
        <w:p w14:paraId="51054F88" w14:textId="07CB50B2" w:rsidR="000F52C1" w:rsidRDefault="000F52C1">
          <w:pPr>
            <w:pStyle w:val="TM1"/>
            <w:rPr>
              <w:rFonts w:eastAsiaTheme="minorEastAsia"/>
              <w:noProof/>
              <w:lang w:eastAsia="fr-FR"/>
            </w:rPr>
          </w:pPr>
          <w:hyperlink w:anchor="_Toc63082748" w:history="1">
            <w:r w:rsidRPr="00A63200">
              <w:rPr>
                <w:rStyle w:val="Lienhypertexte"/>
                <w:b/>
                <w:noProof/>
              </w:rPr>
              <w:t>Axe 3 - Supprimer les situations d’écarts de rémunération et de déroulement de carrière</w:t>
            </w:r>
            <w:r>
              <w:rPr>
                <w:noProof/>
                <w:webHidden/>
              </w:rPr>
              <w:tab/>
            </w:r>
            <w:r>
              <w:rPr>
                <w:noProof/>
                <w:webHidden/>
              </w:rPr>
              <w:fldChar w:fldCharType="begin"/>
            </w:r>
            <w:r>
              <w:rPr>
                <w:noProof/>
                <w:webHidden/>
              </w:rPr>
              <w:instrText xml:space="preserve"> PAGEREF _Toc63082748 \h </w:instrText>
            </w:r>
            <w:r>
              <w:rPr>
                <w:noProof/>
                <w:webHidden/>
              </w:rPr>
            </w:r>
            <w:r>
              <w:rPr>
                <w:noProof/>
                <w:webHidden/>
              </w:rPr>
              <w:fldChar w:fldCharType="separate"/>
            </w:r>
            <w:r>
              <w:rPr>
                <w:noProof/>
                <w:webHidden/>
              </w:rPr>
              <w:t>10</w:t>
            </w:r>
            <w:r>
              <w:rPr>
                <w:noProof/>
                <w:webHidden/>
              </w:rPr>
              <w:fldChar w:fldCharType="end"/>
            </w:r>
          </w:hyperlink>
        </w:p>
        <w:p w14:paraId="53C90120" w14:textId="4D1B6C9A" w:rsidR="000F52C1" w:rsidRDefault="000F52C1">
          <w:pPr>
            <w:pStyle w:val="TM2"/>
            <w:tabs>
              <w:tab w:val="right" w:leader="dot" w:pos="9062"/>
            </w:tabs>
            <w:rPr>
              <w:rFonts w:eastAsiaTheme="minorEastAsia"/>
              <w:noProof/>
              <w:lang w:eastAsia="fr-FR"/>
            </w:rPr>
          </w:pPr>
          <w:hyperlink w:anchor="_Toc63082749" w:history="1">
            <w:r w:rsidRPr="00A63200">
              <w:rPr>
                <w:rStyle w:val="Lienhypertexte"/>
                <w:noProof/>
              </w:rPr>
              <w:t>Axe 3-1 : Déployer une méthodologie commune d’identification des écarts de rémunération commune aux employeurs publics</w:t>
            </w:r>
            <w:r>
              <w:rPr>
                <w:noProof/>
                <w:webHidden/>
              </w:rPr>
              <w:tab/>
            </w:r>
            <w:r>
              <w:rPr>
                <w:noProof/>
                <w:webHidden/>
              </w:rPr>
              <w:fldChar w:fldCharType="begin"/>
            </w:r>
            <w:r>
              <w:rPr>
                <w:noProof/>
                <w:webHidden/>
              </w:rPr>
              <w:instrText xml:space="preserve"> PAGEREF _Toc63082749 \h </w:instrText>
            </w:r>
            <w:r>
              <w:rPr>
                <w:noProof/>
                <w:webHidden/>
              </w:rPr>
            </w:r>
            <w:r>
              <w:rPr>
                <w:noProof/>
                <w:webHidden/>
              </w:rPr>
              <w:fldChar w:fldCharType="separate"/>
            </w:r>
            <w:r>
              <w:rPr>
                <w:noProof/>
                <w:webHidden/>
              </w:rPr>
              <w:t>10</w:t>
            </w:r>
            <w:r>
              <w:rPr>
                <w:noProof/>
                <w:webHidden/>
              </w:rPr>
              <w:fldChar w:fldCharType="end"/>
            </w:r>
          </w:hyperlink>
        </w:p>
        <w:p w14:paraId="613D17F7" w14:textId="61517BF9" w:rsidR="000F52C1" w:rsidRDefault="000F52C1">
          <w:pPr>
            <w:pStyle w:val="TM3"/>
            <w:tabs>
              <w:tab w:val="right" w:leader="dot" w:pos="9062"/>
            </w:tabs>
            <w:rPr>
              <w:rFonts w:eastAsiaTheme="minorEastAsia"/>
              <w:noProof/>
              <w:lang w:eastAsia="fr-FR"/>
            </w:rPr>
          </w:pPr>
          <w:hyperlink w:anchor="_Toc63082750" w:history="1">
            <w:r w:rsidRPr="00A63200">
              <w:rPr>
                <w:rStyle w:val="Lienhypertexte"/>
                <w:b/>
                <w:noProof/>
              </w:rPr>
              <w:t>Mesure 20</w:t>
            </w:r>
            <w:r w:rsidRPr="00A63200">
              <w:rPr>
                <w:rStyle w:val="Lienhypertexte"/>
                <w:noProof/>
              </w:rPr>
              <w:t> : Structurer les outils de mesure des écarts de rémunération</w:t>
            </w:r>
            <w:r>
              <w:rPr>
                <w:noProof/>
                <w:webHidden/>
              </w:rPr>
              <w:tab/>
            </w:r>
            <w:r>
              <w:rPr>
                <w:noProof/>
                <w:webHidden/>
              </w:rPr>
              <w:fldChar w:fldCharType="begin"/>
            </w:r>
            <w:r>
              <w:rPr>
                <w:noProof/>
                <w:webHidden/>
              </w:rPr>
              <w:instrText xml:space="preserve"> PAGEREF _Toc63082750 \h </w:instrText>
            </w:r>
            <w:r>
              <w:rPr>
                <w:noProof/>
                <w:webHidden/>
              </w:rPr>
            </w:r>
            <w:r>
              <w:rPr>
                <w:noProof/>
                <w:webHidden/>
              </w:rPr>
              <w:fldChar w:fldCharType="separate"/>
            </w:r>
            <w:r>
              <w:rPr>
                <w:noProof/>
                <w:webHidden/>
              </w:rPr>
              <w:t>10</w:t>
            </w:r>
            <w:r>
              <w:rPr>
                <w:noProof/>
                <w:webHidden/>
              </w:rPr>
              <w:fldChar w:fldCharType="end"/>
            </w:r>
          </w:hyperlink>
        </w:p>
        <w:p w14:paraId="7FCD5BC8" w14:textId="59B8AB75" w:rsidR="000F52C1" w:rsidRDefault="000F52C1">
          <w:pPr>
            <w:pStyle w:val="TM3"/>
            <w:tabs>
              <w:tab w:val="right" w:leader="dot" w:pos="9062"/>
            </w:tabs>
            <w:rPr>
              <w:rFonts w:eastAsiaTheme="minorEastAsia"/>
              <w:noProof/>
              <w:lang w:eastAsia="fr-FR"/>
            </w:rPr>
          </w:pPr>
          <w:hyperlink w:anchor="_Toc63082751" w:history="1">
            <w:r w:rsidRPr="00A63200">
              <w:rPr>
                <w:rStyle w:val="Lienhypertexte"/>
                <w:b/>
                <w:noProof/>
              </w:rPr>
              <w:t>Mesure 21</w:t>
            </w:r>
            <w:r w:rsidRPr="00A63200">
              <w:rPr>
                <w:rStyle w:val="Lienhypertexte"/>
                <w:noProof/>
              </w:rPr>
              <w:t> : Affiner les outils de mesure</w:t>
            </w:r>
            <w:r>
              <w:rPr>
                <w:noProof/>
                <w:webHidden/>
              </w:rPr>
              <w:tab/>
            </w:r>
            <w:r>
              <w:rPr>
                <w:noProof/>
                <w:webHidden/>
              </w:rPr>
              <w:fldChar w:fldCharType="begin"/>
            </w:r>
            <w:r>
              <w:rPr>
                <w:noProof/>
                <w:webHidden/>
              </w:rPr>
              <w:instrText xml:space="preserve"> PAGEREF _Toc63082751 \h </w:instrText>
            </w:r>
            <w:r>
              <w:rPr>
                <w:noProof/>
                <w:webHidden/>
              </w:rPr>
            </w:r>
            <w:r>
              <w:rPr>
                <w:noProof/>
                <w:webHidden/>
              </w:rPr>
              <w:fldChar w:fldCharType="separate"/>
            </w:r>
            <w:r>
              <w:rPr>
                <w:noProof/>
                <w:webHidden/>
              </w:rPr>
              <w:t>10</w:t>
            </w:r>
            <w:r>
              <w:rPr>
                <w:noProof/>
                <w:webHidden/>
              </w:rPr>
              <w:fldChar w:fldCharType="end"/>
            </w:r>
          </w:hyperlink>
        </w:p>
        <w:p w14:paraId="04470DEF" w14:textId="3860E59B" w:rsidR="000F52C1" w:rsidRDefault="000F52C1">
          <w:pPr>
            <w:pStyle w:val="TM2"/>
            <w:tabs>
              <w:tab w:val="right" w:leader="dot" w:pos="9062"/>
            </w:tabs>
            <w:rPr>
              <w:rFonts w:eastAsiaTheme="minorEastAsia"/>
              <w:noProof/>
              <w:lang w:eastAsia="fr-FR"/>
            </w:rPr>
          </w:pPr>
          <w:hyperlink w:anchor="_Toc63082752" w:history="1">
            <w:r w:rsidRPr="00A63200">
              <w:rPr>
                <w:rStyle w:val="Lienhypertexte"/>
                <w:noProof/>
              </w:rPr>
              <w:t>Axe 3-2 : Résorber les écarts de rémunération</w:t>
            </w:r>
            <w:r>
              <w:rPr>
                <w:noProof/>
                <w:webHidden/>
              </w:rPr>
              <w:tab/>
            </w:r>
            <w:r>
              <w:rPr>
                <w:noProof/>
                <w:webHidden/>
              </w:rPr>
              <w:fldChar w:fldCharType="begin"/>
            </w:r>
            <w:r>
              <w:rPr>
                <w:noProof/>
                <w:webHidden/>
              </w:rPr>
              <w:instrText xml:space="preserve"> PAGEREF _Toc63082752 \h </w:instrText>
            </w:r>
            <w:r>
              <w:rPr>
                <w:noProof/>
                <w:webHidden/>
              </w:rPr>
            </w:r>
            <w:r>
              <w:rPr>
                <w:noProof/>
                <w:webHidden/>
              </w:rPr>
              <w:fldChar w:fldCharType="separate"/>
            </w:r>
            <w:r>
              <w:rPr>
                <w:noProof/>
                <w:webHidden/>
              </w:rPr>
              <w:t>10</w:t>
            </w:r>
            <w:r>
              <w:rPr>
                <w:noProof/>
                <w:webHidden/>
              </w:rPr>
              <w:fldChar w:fldCharType="end"/>
            </w:r>
          </w:hyperlink>
        </w:p>
        <w:p w14:paraId="34EE2A1F" w14:textId="6F854DCF" w:rsidR="000F52C1" w:rsidRDefault="000F52C1">
          <w:pPr>
            <w:pStyle w:val="TM3"/>
            <w:tabs>
              <w:tab w:val="right" w:leader="dot" w:pos="9062"/>
            </w:tabs>
            <w:rPr>
              <w:rFonts w:eastAsiaTheme="minorEastAsia"/>
              <w:noProof/>
              <w:lang w:eastAsia="fr-FR"/>
            </w:rPr>
          </w:pPr>
          <w:hyperlink w:anchor="_Toc63082753" w:history="1">
            <w:r w:rsidRPr="00A63200">
              <w:rPr>
                <w:rStyle w:val="Lienhypertexte"/>
                <w:b/>
                <w:noProof/>
              </w:rPr>
              <w:t>Mesure 22</w:t>
            </w:r>
            <w:r w:rsidRPr="00A63200">
              <w:rPr>
                <w:rStyle w:val="Lienhypertexte"/>
                <w:noProof/>
              </w:rPr>
              <w:t> : Identifier les besoins de financement de résorption des écarts de rémunérations</w:t>
            </w:r>
            <w:r>
              <w:rPr>
                <w:noProof/>
                <w:webHidden/>
              </w:rPr>
              <w:tab/>
            </w:r>
            <w:r>
              <w:rPr>
                <w:noProof/>
                <w:webHidden/>
              </w:rPr>
              <w:fldChar w:fldCharType="begin"/>
            </w:r>
            <w:r>
              <w:rPr>
                <w:noProof/>
                <w:webHidden/>
              </w:rPr>
              <w:instrText xml:space="preserve"> PAGEREF _Toc63082753 \h </w:instrText>
            </w:r>
            <w:r>
              <w:rPr>
                <w:noProof/>
                <w:webHidden/>
              </w:rPr>
            </w:r>
            <w:r>
              <w:rPr>
                <w:noProof/>
                <w:webHidden/>
              </w:rPr>
              <w:fldChar w:fldCharType="separate"/>
            </w:r>
            <w:r>
              <w:rPr>
                <w:noProof/>
                <w:webHidden/>
              </w:rPr>
              <w:t>10</w:t>
            </w:r>
            <w:r>
              <w:rPr>
                <w:noProof/>
                <w:webHidden/>
              </w:rPr>
              <w:fldChar w:fldCharType="end"/>
            </w:r>
          </w:hyperlink>
        </w:p>
        <w:p w14:paraId="2FD2A5C1" w14:textId="2871B6D3" w:rsidR="000F52C1" w:rsidRDefault="000F52C1">
          <w:pPr>
            <w:pStyle w:val="TM3"/>
            <w:tabs>
              <w:tab w:val="right" w:leader="dot" w:pos="9062"/>
            </w:tabs>
            <w:rPr>
              <w:rFonts w:eastAsiaTheme="minorEastAsia"/>
              <w:noProof/>
              <w:lang w:eastAsia="fr-FR"/>
            </w:rPr>
          </w:pPr>
          <w:hyperlink w:anchor="_Toc63082754" w:history="1">
            <w:r w:rsidRPr="00A63200">
              <w:rPr>
                <w:rStyle w:val="Lienhypertexte"/>
                <w:b/>
                <w:noProof/>
              </w:rPr>
              <w:t>Mesure 23</w:t>
            </w:r>
            <w:r w:rsidRPr="00A63200">
              <w:rPr>
                <w:rStyle w:val="Lienhypertexte"/>
                <w:noProof/>
              </w:rPr>
              <w:t> : Prévenir les discriminations dans l’attribution des primes</w:t>
            </w:r>
            <w:r>
              <w:rPr>
                <w:noProof/>
                <w:webHidden/>
              </w:rPr>
              <w:tab/>
            </w:r>
            <w:r>
              <w:rPr>
                <w:noProof/>
                <w:webHidden/>
              </w:rPr>
              <w:fldChar w:fldCharType="begin"/>
            </w:r>
            <w:r>
              <w:rPr>
                <w:noProof/>
                <w:webHidden/>
              </w:rPr>
              <w:instrText xml:space="preserve"> PAGEREF _Toc63082754 \h </w:instrText>
            </w:r>
            <w:r>
              <w:rPr>
                <w:noProof/>
                <w:webHidden/>
              </w:rPr>
            </w:r>
            <w:r>
              <w:rPr>
                <w:noProof/>
                <w:webHidden/>
              </w:rPr>
              <w:fldChar w:fldCharType="separate"/>
            </w:r>
            <w:r>
              <w:rPr>
                <w:noProof/>
                <w:webHidden/>
              </w:rPr>
              <w:t>10</w:t>
            </w:r>
            <w:r>
              <w:rPr>
                <w:noProof/>
                <w:webHidden/>
              </w:rPr>
              <w:fldChar w:fldCharType="end"/>
            </w:r>
          </w:hyperlink>
        </w:p>
        <w:p w14:paraId="3F2DA352" w14:textId="50B36F25" w:rsidR="000F52C1" w:rsidRDefault="000F52C1">
          <w:pPr>
            <w:pStyle w:val="TM2"/>
            <w:tabs>
              <w:tab w:val="right" w:leader="dot" w:pos="9062"/>
            </w:tabs>
            <w:rPr>
              <w:rFonts w:eastAsiaTheme="minorEastAsia"/>
              <w:noProof/>
              <w:lang w:eastAsia="fr-FR"/>
            </w:rPr>
          </w:pPr>
          <w:hyperlink w:anchor="_Toc63082755" w:history="1">
            <w:r w:rsidRPr="00A63200">
              <w:rPr>
                <w:rStyle w:val="Lienhypertexte"/>
                <w:noProof/>
              </w:rPr>
              <w:t>Axe 3-3 : Assurer la transparence des rémunérations dans les processus de recrutement</w:t>
            </w:r>
            <w:r>
              <w:rPr>
                <w:noProof/>
                <w:webHidden/>
              </w:rPr>
              <w:tab/>
            </w:r>
            <w:r>
              <w:rPr>
                <w:noProof/>
                <w:webHidden/>
              </w:rPr>
              <w:fldChar w:fldCharType="begin"/>
            </w:r>
            <w:r>
              <w:rPr>
                <w:noProof/>
                <w:webHidden/>
              </w:rPr>
              <w:instrText xml:space="preserve"> PAGEREF _Toc63082755 \h </w:instrText>
            </w:r>
            <w:r>
              <w:rPr>
                <w:noProof/>
                <w:webHidden/>
              </w:rPr>
            </w:r>
            <w:r>
              <w:rPr>
                <w:noProof/>
                <w:webHidden/>
              </w:rPr>
              <w:fldChar w:fldCharType="separate"/>
            </w:r>
            <w:r>
              <w:rPr>
                <w:noProof/>
                <w:webHidden/>
              </w:rPr>
              <w:t>10</w:t>
            </w:r>
            <w:r>
              <w:rPr>
                <w:noProof/>
                <w:webHidden/>
              </w:rPr>
              <w:fldChar w:fldCharType="end"/>
            </w:r>
          </w:hyperlink>
        </w:p>
        <w:p w14:paraId="54DF6232" w14:textId="5423DAA0" w:rsidR="000F52C1" w:rsidRDefault="000F52C1">
          <w:pPr>
            <w:pStyle w:val="TM3"/>
            <w:tabs>
              <w:tab w:val="right" w:leader="dot" w:pos="9062"/>
            </w:tabs>
            <w:rPr>
              <w:rFonts w:eastAsiaTheme="minorEastAsia"/>
              <w:noProof/>
              <w:lang w:eastAsia="fr-FR"/>
            </w:rPr>
          </w:pPr>
          <w:hyperlink w:anchor="_Toc63082756" w:history="1">
            <w:r w:rsidRPr="00A63200">
              <w:rPr>
                <w:rStyle w:val="Lienhypertexte"/>
                <w:b/>
                <w:noProof/>
              </w:rPr>
              <w:t>Mesure 24</w:t>
            </w:r>
            <w:r w:rsidRPr="00A63200">
              <w:rPr>
                <w:rStyle w:val="Lienhypertexte"/>
                <w:noProof/>
              </w:rPr>
              <w:t> : Objectiver les données</w:t>
            </w:r>
            <w:r>
              <w:rPr>
                <w:noProof/>
                <w:webHidden/>
              </w:rPr>
              <w:tab/>
            </w:r>
            <w:r>
              <w:rPr>
                <w:noProof/>
                <w:webHidden/>
              </w:rPr>
              <w:fldChar w:fldCharType="begin"/>
            </w:r>
            <w:r>
              <w:rPr>
                <w:noProof/>
                <w:webHidden/>
              </w:rPr>
              <w:instrText xml:space="preserve"> PAGEREF _Toc63082756 \h </w:instrText>
            </w:r>
            <w:r>
              <w:rPr>
                <w:noProof/>
                <w:webHidden/>
              </w:rPr>
            </w:r>
            <w:r>
              <w:rPr>
                <w:noProof/>
                <w:webHidden/>
              </w:rPr>
              <w:fldChar w:fldCharType="separate"/>
            </w:r>
            <w:r>
              <w:rPr>
                <w:noProof/>
                <w:webHidden/>
              </w:rPr>
              <w:t>10</w:t>
            </w:r>
            <w:r>
              <w:rPr>
                <w:noProof/>
                <w:webHidden/>
              </w:rPr>
              <w:fldChar w:fldCharType="end"/>
            </w:r>
          </w:hyperlink>
        </w:p>
        <w:p w14:paraId="18C6F71A" w14:textId="533D4179" w:rsidR="000F52C1" w:rsidRDefault="000F52C1">
          <w:pPr>
            <w:pStyle w:val="TM2"/>
            <w:tabs>
              <w:tab w:val="right" w:leader="dot" w:pos="9062"/>
            </w:tabs>
            <w:rPr>
              <w:rFonts w:eastAsiaTheme="minorEastAsia"/>
              <w:noProof/>
              <w:lang w:eastAsia="fr-FR"/>
            </w:rPr>
          </w:pPr>
          <w:hyperlink w:anchor="_Toc63082757" w:history="1">
            <w:r w:rsidRPr="00A63200">
              <w:rPr>
                <w:rStyle w:val="Lienhypertexte"/>
                <w:noProof/>
              </w:rPr>
              <w:t>Axe 3-4 : Neutraliser l’impact des congés familiaux sur la rémunération et les déroulements de carrière</w:t>
            </w:r>
            <w:r>
              <w:rPr>
                <w:noProof/>
                <w:webHidden/>
              </w:rPr>
              <w:tab/>
            </w:r>
            <w:r>
              <w:rPr>
                <w:noProof/>
                <w:webHidden/>
              </w:rPr>
              <w:fldChar w:fldCharType="begin"/>
            </w:r>
            <w:r>
              <w:rPr>
                <w:noProof/>
                <w:webHidden/>
              </w:rPr>
              <w:instrText xml:space="preserve"> PAGEREF _Toc63082757 \h </w:instrText>
            </w:r>
            <w:r>
              <w:rPr>
                <w:noProof/>
                <w:webHidden/>
              </w:rPr>
            </w:r>
            <w:r>
              <w:rPr>
                <w:noProof/>
                <w:webHidden/>
              </w:rPr>
              <w:fldChar w:fldCharType="separate"/>
            </w:r>
            <w:r>
              <w:rPr>
                <w:noProof/>
                <w:webHidden/>
              </w:rPr>
              <w:t>10</w:t>
            </w:r>
            <w:r>
              <w:rPr>
                <w:noProof/>
                <w:webHidden/>
              </w:rPr>
              <w:fldChar w:fldCharType="end"/>
            </w:r>
          </w:hyperlink>
        </w:p>
        <w:p w14:paraId="2402593E" w14:textId="4C0593DA" w:rsidR="000F52C1" w:rsidRDefault="000F52C1">
          <w:pPr>
            <w:pStyle w:val="TM3"/>
            <w:tabs>
              <w:tab w:val="right" w:leader="dot" w:pos="9062"/>
            </w:tabs>
            <w:rPr>
              <w:rFonts w:eastAsiaTheme="minorEastAsia"/>
              <w:noProof/>
              <w:lang w:eastAsia="fr-FR"/>
            </w:rPr>
          </w:pPr>
          <w:hyperlink w:anchor="_Toc63082758" w:history="1">
            <w:r w:rsidRPr="00A63200">
              <w:rPr>
                <w:rStyle w:val="Lienhypertexte"/>
                <w:b/>
                <w:noProof/>
              </w:rPr>
              <w:t>Mesure 25</w:t>
            </w:r>
            <w:r w:rsidRPr="00A63200">
              <w:rPr>
                <w:rStyle w:val="Lienhypertexte"/>
                <w:noProof/>
              </w:rPr>
              <w:t> : Appliquer les nouvelles prescriptions de la loi n° 2019-828 du 6 août 2019 de transformation de la fonction publique.</w:t>
            </w:r>
            <w:r>
              <w:rPr>
                <w:noProof/>
                <w:webHidden/>
              </w:rPr>
              <w:tab/>
            </w:r>
            <w:r>
              <w:rPr>
                <w:noProof/>
                <w:webHidden/>
              </w:rPr>
              <w:fldChar w:fldCharType="begin"/>
            </w:r>
            <w:r>
              <w:rPr>
                <w:noProof/>
                <w:webHidden/>
              </w:rPr>
              <w:instrText xml:space="preserve"> PAGEREF _Toc63082758 \h </w:instrText>
            </w:r>
            <w:r>
              <w:rPr>
                <w:noProof/>
                <w:webHidden/>
              </w:rPr>
            </w:r>
            <w:r>
              <w:rPr>
                <w:noProof/>
                <w:webHidden/>
              </w:rPr>
              <w:fldChar w:fldCharType="separate"/>
            </w:r>
            <w:r>
              <w:rPr>
                <w:noProof/>
                <w:webHidden/>
              </w:rPr>
              <w:t>10</w:t>
            </w:r>
            <w:r>
              <w:rPr>
                <w:noProof/>
                <w:webHidden/>
              </w:rPr>
              <w:fldChar w:fldCharType="end"/>
            </w:r>
          </w:hyperlink>
        </w:p>
        <w:p w14:paraId="09266D3A" w14:textId="3B0C58FF" w:rsidR="000F52C1" w:rsidRDefault="000F52C1">
          <w:pPr>
            <w:pStyle w:val="TM2"/>
            <w:tabs>
              <w:tab w:val="right" w:leader="dot" w:pos="9062"/>
            </w:tabs>
            <w:rPr>
              <w:rFonts w:eastAsiaTheme="minorEastAsia"/>
              <w:noProof/>
              <w:lang w:eastAsia="fr-FR"/>
            </w:rPr>
          </w:pPr>
          <w:hyperlink w:anchor="_Toc63082759" w:history="1">
            <w:r w:rsidRPr="00A63200">
              <w:rPr>
                <w:rStyle w:val="Lienhypertexte"/>
                <w:noProof/>
              </w:rPr>
              <w:t>Axe 3-5 : Favoriser l’annualisation du temps partiel comme alternative au congé parental</w:t>
            </w:r>
            <w:r>
              <w:rPr>
                <w:noProof/>
                <w:webHidden/>
              </w:rPr>
              <w:tab/>
            </w:r>
            <w:r>
              <w:rPr>
                <w:noProof/>
                <w:webHidden/>
              </w:rPr>
              <w:fldChar w:fldCharType="begin"/>
            </w:r>
            <w:r>
              <w:rPr>
                <w:noProof/>
                <w:webHidden/>
              </w:rPr>
              <w:instrText xml:space="preserve"> PAGEREF _Toc63082759 \h </w:instrText>
            </w:r>
            <w:r>
              <w:rPr>
                <w:noProof/>
                <w:webHidden/>
              </w:rPr>
            </w:r>
            <w:r>
              <w:rPr>
                <w:noProof/>
                <w:webHidden/>
              </w:rPr>
              <w:fldChar w:fldCharType="separate"/>
            </w:r>
            <w:r>
              <w:rPr>
                <w:noProof/>
                <w:webHidden/>
              </w:rPr>
              <w:t>10</w:t>
            </w:r>
            <w:r>
              <w:rPr>
                <w:noProof/>
                <w:webHidden/>
              </w:rPr>
              <w:fldChar w:fldCharType="end"/>
            </w:r>
          </w:hyperlink>
        </w:p>
        <w:p w14:paraId="22390B69" w14:textId="4ED6C5B6" w:rsidR="000F52C1" w:rsidRDefault="000F52C1">
          <w:pPr>
            <w:pStyle w:val="TM3"/>
            <w:tabs>
              <w:tab w:val="right" w:leader="dot" w:pos="9062"/>
            </w:tabs>
            <w:rPr>
              <w:rFonts w:eastAsiaTheme="minorEastAsia"/>
              <w:noProof/>
              <w:lang w:eastAsia="fr-FR"/>
            </w:rPr>
          </w:pPr>
          <w:hyperlink w:anchor="_Toc63082760" w:history="1">
            <w:r w:rsidRPr="00A63200">
              <w:rPr>
                <w:rStyle w:val="Lienhypertexte"/>
                <w:b/>
                <w:noProof/>
              </w:rPr>
              <w:t>Mesure 26</w:t>
            </w:r>
            <w:r w:rsidRPr="00A63200">
              <w:rPr>
                <w:rStyle w:val="Lienhypertexte"/>
                <w:noProof/>
              </w:rPr>
              <w:t> : Appliquer les nouvelles prescriptions de la loi n° 2019-828 du 6 août 2019 de transformation de la fonction publique.</w:t>
            </w:r>
            <w:r>
              <w:rPr>
                <w:noProof/>
                <w:webHidden/>
              </w:rPr>
              <w:tab/>
            </w:r>
            <w:r>
              <w:rPr>
                <w:noProof/>
                <w:webHidden/>
              </w:rPr>
              <w:fldChar w:fldCharType="begin"/>
            </w:r>
            <w:r>
              <w:rPr>
                <w:noProof/>
                <w:webHidden/>
              </w:rPr>
              <w:instrText xml:space="preserve"> PAGEREF _Toc63082760 \h </w:instrText>
            </w:r>
            <w:r>
              <w:rPr>
                <w:noProof/>
                <w:webHidden/>
              </w:rPr>
            </w:r>
            <w:r>
              <w:rPr>
                <w:noProof/>
                <w:webHidden/>
              </w:rPr>
              <w:fldChar w:fldCharType="separate"/>
            </w:r>
            <w:r>
              <w:rPr>
                <w:noProof/>
                <w:webHidden/>
              </w:rPr>
              <w:t>10</w:t>
            </w:r>
            <w:r>
              <w:rPr>
                <w:noProof/>
                <w:webHidden/>
              </w:rPr>
              <w:fldChar w:fldCharType="end"/>
            </w:r>
          </w:hyperlink>
        </w:p>
        <w:p w14:paraId="01777D9C" w14:textId="3C9C523C" w:rsidR="000F52C1" w:rsidRDefault="000F52C1">
          <w:pPr>
            <w:pStyle w:val="TM2"/>
            <w:tabs>
              <w:tab w:val="right" w:leader="dot" w:pos="9062"/>
            </w:tabs>
            <w:rPr>
              <w:rFonts w:eastAsiaTheme="minorEastAsia"/>
              <w:noProof/>
              <w:lang w:eastAsia="fr-FR"/>
            </w:rPr>
          </w:pPr>
          <w:hyperlink w:anchor="_Toc63082761" w:history="1">
            <w:r w:rsidRPr="00A63200">
              <w:rPr>
                <w:rStyle w:val="Lienhypertexte"/>
                <w:noProof/>
              </w:rPr>
              <w:t>Axe 3-6 : Garantir le respect de l’égalité entre les femmes et les hommes dans les procédures d’avancement</w:t>
            </w:r>
            <w:r>
              <w:rPr>
                <w:noProof/>
                <w:webHidden/>
              </w:rPr>
              <w:tab/>
            </w:r>
            <w:r>
              <w:rPr>
                <w:noProof/>
                <w:webHidden/>
              </w:rPr>
              <w:fldChar w:fldCharType="begin"/>
            </w:r>
            <w:r>
              <w:rPr>
                <w:noProof/>
                <w:webHidden/>
              </w:rPr>
              <w:instrText xml:space="preserve"> PAGEREF _Toc63082761 \h </w:instrText>
            </w:r>
            <w:r>
              <w:rPr>
                <w:noProof/>
                <w:webHidden/>
              </w:rPr>
            </w:r>
            <w:r>
              <w:rPr>
                <w:noProof/>
                <w:webHidden/>
              </w:rPr>
              <w:fldChar w:fldCharType="separate"/>
            </w:r>
            <w:r>
              <w:rPr>
                <w:noProof/>
                <w:webHidden/>
              </w:rPr>
              <w:t>11</w:t>
            </w:r>
            <w:r>
              <w:rPr>
                <w:noProof/>
                <w:webHidden/>
              </w:rPr>
              <w:fldChar w:fldCharType="end"/>
            </w:r>
          </w:hyperlink>
        </w:p>
        <w:p w14:paraId="601A8191" w14:textId="4BDB3246" w:rsidR="000F52C1" w:rsidRDefault="000F52C1">
          <w:pPr>
            <w:pStyle w:val="TM3"/>
            <w:tabs>
              <w:tab w:val="right" w:leader="dot" w:pos="9062"/>
            </w:tabs>
            <w:rPr>
              <w:rFonts w:eastAsiaTheme="minorEastAsia"/>
              <w:noProof/>
              <w:lang w:eastAsia="fr-FR"/>
            </w:rPr>
          </w:pPr>
          <w:hyperlink w:anchor="_Toc63082762" w:history="1">
            <w:r w:rsidRPr="00A63200">
              <w:rPr>
                <w:rStyle w:val="Lienhypertexte"/>
                <w:b/>
                <w:noProof/>
              </w:rPr>
              <w:t>Mesure 27</w:t>
            </w:r>
            <w:r w:rsidRPr="00A63200">
              <w:rPr>
                <w:rStyle w:val="Lienhypertexte"/>
                <w:noProof/>
              </w:rPr>
              <w:t> : Prévenir les discriminations</w:t>
            </w:r>
            <w:r>
              <w:rPr>
                <w:noProof/>
                <w:webHidden/>
              </w:rPr>
              <w:tab/>
            </w:r>
            <w:r>
              <w:rPr>
                <w:noProof/>
                <w:webHidden/>
              </w:rPr>
              <w:fldChar w:fldCharType="begin"/>
            </w:r>
            <w:r>
              <w:rPr>
                <w:noProof/>
                <w:webHidden/>
              </w:rPr>
              <w:instrText xml:space="preserve"> PAGEREF _Toc63082762 \h </w:instrText>
            </w:r>
            <w:r>
              <w:rPr>
                <w:noProof/>
                <w:webHidden/>
              </w:rPr>
            </w:r>
            <w:r>
              <w:rPr>
                <w:noProof/>
                <w:webHidden/>
              </w:rPr>
              <w:fldChar w:fldCharType="separate"/>
            </w:r>
            <w:r>
              <w:rPr>
                <w:noProof/>
                <w:webHidden/>
              </w:rPr>
              <w:t>11</w:t>
            </w:r>
            <w:r>
              <w:rPr>
                <w:noProof/>
                <w:webHidden/>
              </w:rPr>
              <w:fldChar w:fldCharType="end"/>
            </w:r>
          </w:hyperlink>
        </w:p>
        <w:p w14:paraId="73E984D8" w14:textId="10A9CF23" w:rsidR="000F52C1" w:rsidRDefault="000F52C1">
          <w:pPr>
            <w:pStyle w:val="TM1"/>
            <w:rPr>
              <w:rFonts w:eastAsiaTheme="minorEastAsia"/>
              <w:noProof/>
              <w:lang w:eastAsia="fr-FR"/>
            </w:rPr>
          </w:pPr>
          <w:hyperlink w:anchor="_Toc63082763" w:history="1">
            <w:r w:rsidRPr="00A63200">
              <w:rPr>
                <w:rStyle w:val="Lienhypertexte"/>
                <w:b/>
                <w:noProof/>
              </w:rPr>
              <w:t>Axe 4 - Mieux accompagner les situations de grossesse, la parentalité et l’articulation des temps de vie professionnelle et personnelle</w:t>
            </w:r>
            <w:r>
              <w:rPr>
                <w:noProof/>
                <w:webHidden/>
              </w:rPr>
              <w:tab/>
            </w:r>
            <w:r>
              <w:rPr>
                <w:noProof/>
                <w:webHidden/>
              </w:rPr>
              <w:fldChar w:fldCharType="begin"/>
            </w:r>
            <w:r>
              <w:rPr>
                <w:noProof/>
                <w:webHidden/>
              </w:rPr>
              <w:instrText xml:space="preserve"> PAGEREF _Toc63082763 \h </w:instrText>
            </w:r>
            <w:r>
              <w:rPr>
                <w:noProof/>
                <w:webHidden/>
              </w:rPr>
            </w:r>
            <w:r>
              <w:rPr>
                <w:noProof/>
                <w:webHidden/>
              </w:rPr>
              <w:fldChar w:fldCharType="separate"/>
            </w:r>
            <w:r>
              <w:rPr>
                <w:noProof/>
                <w:webHidden/>
              </w:rPr>
              <w:t>12</w:t>
            </w:r>
            <w:r>
              <w:rPr>
                <w:noProof/>
                <w:webHidden/>
              </w:rPr>
              <w:fldChar w:fldCharType="end"/>
            </w:r>
          </w:hyperlink>
        </w:p>
        <w:p w14:paraId="609A50B9" w14:textId="6C6E7F64" w:rsidR="000F52C1" w:rsidRDefault="000F52C1">
          <w:pPr>
            <w:pStyle w:val="TM2"/>
            <w:tabs>
              <w:tab w:val="right" w:leader="dot" w:pos="9062"/>
            </w:tabs>
            <w:rPr>
              <w:rFonts w:eastAsiaTheme="minorEastAsia"/>
              <w:noProof/>
              <w:lang w:eastAsia="fr-FR"/>
            </w:rPr>
          </w:pPr>
          <w:hyperlink w:anchor="_Toc63082764" w:history="1">
            <w:r w:rsidRPr="00A63200">
              <w:rPr>
                <w:rStyle w:val="Lienhypertexte"/>
                <w:noProof/>
              </w:rPr>
              <w:t>Axe 4-1 : Reconnaître la coparentalité</w:t>
            </w:r>
            <w:r>
              <w:rPr>
                <w:noProof/>
                <w:webHidden/>
              </w:rPr>
              <w:tab/>
            </w:r>
            <w:r>
              <w:rPr>
                <w:noProof/>
                <w:webHidden/>
              </w:rPr>
              <w:fldChar w:fldCharType="begin"/>
            </w:r>
            <w:r>
              <w:rPr>
                <w:noProof/>
                <w:webHidden/>
              </w:rPr>
              <w:instrText xml:space="preserve"> PAGEREF _Toc63082764 \h </w:instrText>
            </w:r>
            <w:r>
              <w:rPr>
                <w:noProof/>
                <w:webHidden/>
              </w:rPr>
            </w:r>
            <w:r>
              <w:rPr>
                <w:noProof/>
                <w:webHidden/>
              </w:rPr>
              <w:fldChar w:fldCharType="separate"/>
            </w:r>
            <w:r>
              <w:rPr>
                <w:noProof/>
                <w:webHidden/>
              </w:rPr>
              <w:t>12</w:t>
            </w:r>
            <w:r>
              <w:rPr>
                <w:noProof/>
                <w:webHidden/>
              </w:rPr>
              <w:fldChar w:fldCharType="end"/>
            </w:r>
          </w:hyperlink>
        </w:p>
        <w:p w14:paraId="1B17A599" w14:textId="192411AC" w:rsidR="000F52C1" w:rsidRDefault="000F52C1">
          <w:pPr>
            <w:pStyle w:val="TM3"/>
            <w:tabs>
              <w:tab w:val="right" w:leader="dot" w:pos="9062"/>
            </w:tabs>
            <w:rPr>
              <w:rFonts w:eastAsiaTheme="minorEastAsia"/>
              <w:noProof/>
              <w:lang w:eastAsia="fr-FR"/>
            </w:rPr>
          </w:pPr>
          <w:hyperlink w:anchor="_Toc63082765" w:history="1">
            <w:r w:rsidRPr="00A63200">
              <w:rPr>
                <w:rStyle w:val="Lienhypertexte"/>
                <w:b/>
                <w:noProof/>
              </w:rPr>
              <w:t>Mesure 28</w:t>
            </w:r>
            <w:r w:rsidRPr="00A63200">
              <w:rPr>
                <w:rStyle w:val="Lienhypertexte"/>
                <w:noProof/>
              </w:rPr>
              <w:t> : Sécuriser la liste des bénéficiaires de l’autorisation spéciale d’absence pour naissance</w:t>
            </w:r>
            <w:r>
              <w:rPr>
                <w:noProof/>
                <w:webHidden/>
              </w:rPr>
              <w:tab/>
            </w:r>
            <w:r>
              <w:rPr>
                <w:noProof/>
                <w:webHidden/>
              </w:rPr>
              <w:fldChar w:fldCharType="begin"/>
            </w:r>
            <w:r>
              <w:rPr>
                <w:noProof/>
                <w:webHidden/>
              </w:rPr>
              <w:instrText xml:space="preserve"> PAGEREF _Toc63082765 \h </w:instrText>
            </w:r>
            <w:r>
              <w:rPr>
                <w:noProof/>
                <w:webHidden/>
              </w:rPr>
            </w:r>
            <w:r>
              <w:rPr>
                <w:noProof/>
                <w:webHidden/>
              </w:rPr>
              <w:fldChar w:fldCharType="separate"/>
            </w:r>
            <w:r>
              <w:rPr>
                <w:noProof/>
                <w:webHidden/>
              </w:rPr>
              <w:t>12</w:t>
            </w:r>
            <w:r>
              <w:rPr>
                <w:noProof/>
                <w:webHidden/>
              </w:rPr>
              <w:fldChar w:fldCharType="end"/>
            </w:r>
          </w:hyperlink>
        </w:p>
        <w:p w14:paraId="753890A2" w14:textId="3839BFEB" w:rsidR="000F52C1" w:rsidRDefault="000F52C1">
          <w:pPr>
            <w:pStyle w:val="TM2"/>
            <w:tabs>
              <w:tab w:val="right" w:leader="dot" w:pos="9062"/>
            </w:tabs>
            <w:rPr>
              <w:rFonts w:eastAsiaTheme="minorEastAsia"/>
              <w:noProof/>
              <w:lang w:eastAsia="fr-FR"/>
            </w:rPr>
          </w:pPr>
          <w:hyperlink w:anchor="_Toc63082766" w:history="1">
            <w:r w:rsidRPr="00A63200">
              <w:rPr>
                <w:rStyle w:val="Lienhypertexte"/>
                <w:noProof/>
              </w:rPr>
              <w:t>Axe 4-2 : Exclure les congés de maladie pendant la grossesse de l’application du délai de carence</w:t>
            </w:r>
            <w:r>
              <w:rPr>
                <w:noProof/>
                <w:webHidden/>
              </w:rPr>
              <w:tab/>
            </w:r>
            <w:r>
              <w:rPr>
                <w:noProof/>
                <w:webHidden/>
              </w:rPr>
              <w:fldChar w:fldCharType="begin"/>
            </w:r>
            <w:r>
              <w:rPr>
                <w:noProof/>
                <w:webHidden/>
              </w:rPr>
              <w:instrText xml:space="preserve"> PAGEREF _Toc63082766 \h </w:instrText>
            </w:r>
            <w:r>
              <w:rPr>
                <w:noProof/>
                <w:webHidden/>
              </w:rPr>
            </w:r>
            <w:r>
              <w:rPr>
                <w:noProof/>
                <w:webHidden/>
              </w:rPr>
              <w:fldChar w:fldCharType="separate"/>
            </w:r>
            <w:r>
              <w:rPr>
                <w:noProof/>
                <w:webHidden/>
              </w:rPr>
              <w:t>12</w:t>
            </w:r>
            <w:r>
              <w:rPr>
                <w:noProof/>
                <w:webHidden/>
              </w:rPr>
              <w:fldChar w:fldCharType="end"/>
            </w:r>
          </w:hyperlink>
        </w:p>
        <w:p w14:paraId="16117D95" w14:textId="715ECC5D" w:rsidR="000F52C1" w:rsidRDefault="000F52C1">
          <w:pPr>
            <w:pStyle w:val="TM3"/>
            <w:tabs>
              <w:tab w:val="right" w:leader="dot" w:pos="9062"/>
            </w:tabs>
            <w:rPr>
              <w:rFonts w:eastAsiaTheme="minorEastAsia"/>
              <w:noProof/>
              <w:lang w:eastAsia="fr-FR"/>
            </w:rPr>
          </w:pPr>
          <w:hyperlink w:anchor="_Toc63082767" w:history="1">
            <w:r w:rsidRPr="00A63200">
              <w:rPr>
                <w:rStyle w:val="Lienhypertexte"/>
                <w:b/>
                <w:noProof/>
              </w:rPr>
              <w:t>Mesure 29</w:t>
            </w:r>
            <w:r w:rsidRPr="00A63200">
              <w:rPr>
                <w:rStyle w:val="Lienhypertexte"/>
                <w:noProof/>
              </w:rPr>
              <w:t> : Appliquer les obligations légales</w:t>
            </w:r>
            <w:r>
              <w:rPr>
                <w:noProof/>
                <w:webHidden/>
              </w:rPr>
              <w:tab/>
            </w:r>
            <w:r>
              <w:rPr>
                <w:noProof/>
                <w:webHidden/>
              </w:rPr>
              <w:fldChar w:fldCharType="begin"/>
            </w:r>
            <w:r>
              <w:rPr>
                <w:noProof/>
                <w:webHidden/>
              </w:rPr>
              <w:instrText xml:space="preserve"> PAGEREF _Toc63082767 \h </w:instrText>
            </w:r>
            <w:r>
              <w:rPr>
                <w:noProof/>
                <w:webHidden/>
              </w:rPr>
            </w:r>
            <w:r>
              <w:rPr>
                <w:noProof/>
                <w:webHidden/>
              </w:rPr>
              <w:fldChar w:fldCharType="separate"/>
            </w:r>
            <w:r>
              <w:rPr>
                <w:noProof/>
                <w:webHidden/>
              </w:rPr>
              <w:t>12</w:t>
            </w:r>
            <w:r>
              <w:rPr>
                <w:noProof/>
                <w:webHidden/>
              </w:rPr>
              <w:fldChar w:fldCharType="end"/>
            </w:r>
          </w:hyperlink>
        </w:p>
        <w:p w14:paraId="380B71CE" w14:textId="70EC0A92" w:rsidR="000F52C1" w:rsidRDefault="000F52C1">
          <w:pPr>
            <w:pStyle w:val="TM2"/>
            <w:tabs>
              <w:tab w:val="right" w:leader="dot" w:pos="9062"/>
            </w:tabs>
            <w:rPr>
              <w:rFonts w:eastAsiaTheme="minorEastAsia"/>
              <w:noProof/>
              <w:lang w:eastAsia="fr-FR"/>
            </w:rPr>
          </w:pPr>
          <w:hyperlink w:anchor="_Toc63082768" w:history="1">
            <w:r w:rsidRPr="00A63200">
              <w:rPr>
                <w:rStyle w:val="Lienhypertexte"/>
                <w:noProof/>
              </w:rPr>
              <w:t>Axe 4-3 : Favoriser le recours au compte épargne temps au terme des congés familiaux</w:t>
            </w:r>
            <w:r>
              <w:rPr>
                <w:noProof/>
                <w:webHidden/>
              </w:rPr>
              <w:tab/>
            </w:r>
            <w:r>
              <w:rPr>
                <w:noProof/>
                <w:webHidden/>
              </w:rPr>
              <w:fldChar w:fldCharType="begin"/>
            </w:r>
            <w:r>
              <w:rPr>
                <w:noProof/>
                <w:webHidden/>
              </w:rPr>
              <w:instrText xml:space="preserve"> PAGEREF _Toc63082768 \h </w:instrText>
            </w:r>
            <w:r>
              <w:rPr>
                <w:noProof/>
                <w:webHidden/>
              </w:rPr>
            </w:r>
            <w:r>
              <w:rPr>
                <w:noProof/>
                <w:webHidden/>
              </w:rPr>
              <w:fldChar w:fldCharType="separate"/>
            </w:r>
            <w:r>
              <w:rPr>
                <w:noProof/>
                <w:webHidden/>
              </w:rPr>
              <w:t>12</w:t>
            </w:r>
            <w:r>
              <w:rPr>
                <w:noProof/>
                <w:webHidden/>
              </w:rPr>
              <w:fldChar w:fldCharType="end"/>
            </w:r>
          </w:hyperlink>
        </w:p>
        <w:p w14:paraId="2A19B9EA" w14:textId="135617BD" w:rsidR="000F52C1" w:rsidRDefault="000F52C1">
          <w:pPr>
            <w:pStyle w:val="TM3"/>
            <w:tabs>
              <w:tab w:val="right" w:leader="dot" w:pos="9062"/>
            </w:tabs>
            <w:rPr>
              <w:rFonts w:eastAsiaTheme="minorEastAsia"/>
              <w:noProof/>
              <w:lang w:eastAsia="fr-FR"/>
            </w:rPr>
          </w:pPr>
          <w:hyperlink w:anchor="_Toc63082769" w:history="1">
            <w:r w:rsidRPr="00A63200">
              <w:rPr>
                <w:rStyle w:val="Lienhypertexte"/>
                <w:b/>
                <w:noProof/>
              </w:rPr>
              <w:t>Mesure 30</w:t>
            </w:r>
            <w:r w:rsidRPr="00A63200">
              <w:rPr>
                <w:rStyle w:val="Lienhypertexte"/>
                <w:noProof/>
              </w:rPr>
              <w:t> : Appliquer les obligations légales</w:t>
            </w:r>
            <w:r>
              <w:rPr>
                <w:noProof/>
                <w:webHidden/>
              </w:rPr>
              <w:tab/>
            </w:r>
            <w:r>
              <w:rPr>
                <w:noProof/>
                <w:webHidden/>
              </w:rPr>
              <w:fldChar w:fldCharType="begin"/>
            </w:r>
            <w:r>
              <w:rPr>
                <w:noProof/>
                <w:webHidden/>
              </w:rPr>
              <w:instrText xml:space="preserve"> PAGEREF _Toc63082769 \h </w:instrText>
            </w:r>
            <w:r>
              <w:rPr>
                <w:noProof/>
                <w:webHidden/>
              </w:rPr>
            </w:r>
            <w:r>
              <w:rPr>
                <w:noProof/>
                <w:webHidden/>
              </w:rPr>
              <w:fldChar w:fldCharType="separate"/>
            </w:r>
            <w:r>
              <w:rPr>
                <w:noProof/>
                <w:webHidden/>
              </w:rPr>
              <w:t>12</w:t>
            </w:r>
            <w:r>
              <w:rPr>
                <w:noProof/>
                <w:webHidden/>
              </w:rPr>
              <w:fldChar w:fldCharType="end"/>
            </w:r>
          </w:hyperlink>
        </w:p>
        <w:p w14:paraId="37FE03D3" w14:textId="7C49C0A7" w:rsidR="000F52C1" w:rsidRDefault="000F52C1">
          <w:pPr>
            <w:pStyle w:val="TM2"/>
            <w:tabs>
              <w:tab w:val="right" w:leader="dot" w:pos="9062"/>
            </w:tabs>
            <w:rPr>
              <w:rFonts w:eastAsiaTheme="minorEastAsia"/>
              <w:noProof/>
              <w:lang w:eastAsia="fr-FR"/>
            </w:rPr>
          </w:pPr>
          <w:hyperlink w:anchor="_Toc63082770" w:history="1">
            <w:r w:rsidRPr="00A63200">
              <w:rPr>
                <w:rStyle w:val="Lienhypertexte"/>
                <w:noProof/>
              </w:rPr>
              <w:t>Axe 4-4 : Sécuriser la situation des élèves et stagiaires enceintes au cours de leur scolarité en école de service public, ainsi que la prise du congé de paternité et d’accueil de l’enfant durant la scolarité</w:t>
            </w:r>
            <w:r>
              <w:rPr>
                <w:noProof/>
                <w:webHidden/>
              </w:rPr>
              <w:tab/>
            </w:r>
            <w:r>
              <w:rPr>
                <w:noProof/>
                <w:webHidden/>
              </w:rPr>
              <w:fldChar w:fldCharType="begin"/>
            </w:r>
            <w:r>
              <w:rPr>
                <w:noProof/>
                <w:webHidden/>
              </w:rPr>
              <w:instrText xml:space="preserve"> PAGEREF _Toc63082770 \h </w:instrText>
            </w:r>
            <w:r>
              <w:rPr>
                <w:noProof/>
                <w:webHidden/>
              </w:rPr>
            </w:r>
            <w:r>
              <w:rPr>
                <w:noProof/>
                <w:webHidden/>
              </w:rPr>
              <w:fldChar w:fldCharType="separate"/>
            </w:r>
            <w:r>
              <w:rPr>
                <w:noProof/>
                <w:webHidden/>
              </w:rPr>
              <w:t>12</w:t>
            </w:r>
            <w:r>
              <w:rPr>
                <w:noProof/>
                <w:webHidden/>
              </w:rPr>
              <w:fldChar w:fldCharType="end"/>
            </w:r>
          </w:hyperlink>
        </w:p>
        <w:p w14:paraId="26E589E0" w14:textId="1C9872A8" w:rsidR="000F52C1" w:rsidRDefault="000F52C1">
          <w:pPr>
            <w:pStyle w:val="TM3"/>
            <w:tabs>
              <w:tab w:val="right" w:leader="dot" w:pos="9062"/>
            </w:tabs>
            <w:rPr>
              <w:rFonts w:eastAsiaTheme="minorEastAsia"/>
              <w:noProof/>
              <w:lang w:eastAsia="fr-FR"/>
            </w:rPr>
          </w:pPr>
          <w:hyperlink w:anchor="_Toc63082771" w:history="1">
            <w:r w:rsidRPr="00A63200">
              <w:rPr>
                <w:rStyle w:val="Lienhypertexte"/>
                <w:b/>
                <w:noProof/>
              </w:rPr>
              <w:t>Mesure 31</w:t>
            </w:r>
            <w:r w:rsidRPr="00A63200">
              <w:rPr>
                <w:rStyle w:val="Lienhypertexte"/>
                <w:noProof/>
              </w:rPr>
              <w:t> : Appliquer les obligations légales</w:t>
            </w:r>
            <w:r>
              <w:rPr>
                <w:noProof/>
                <w:webHidden/>
              </w:rPr>
              <w:tab/>
            </w:r>
            <w:r>
              <w:rPr>
                <w:noProof/>
                <w:webHidden/>
              </w:rPr>
              <w:fldChar w:fldCharType="begin"/>
            </w:r>
            <w:r>
              <w:rPr>
                <w:noProof/>
                <w:webHidden/>
              </w:rPr>
              <w:instrText xml:space="preserve"> PAGEREF _Toc63082771 \h </w:instrText>
            </w:r>
            <w:r>
              <w:rPr>
                <w:noProof/>
                <w:webHidden/>
              </w:rPr>
            </w:r>
            <w:r>
              <w:rPr>
                <w:noProof/>
                <w:webHidden/>
              </w:rPr>
              <w:fldChar w:fldCharType="separate"/>
            </w:r>
            <w:r>
              <w:rPr>
                <w:noProof/>
                <w:webHidden/>
              </w:rPr>
              <w:t>12</w:t>
            </w:r>
            <w:r>
              <w:rPr>
                <w:noProof/>
                <w:webHidden/>
              </w:rPr>
              <w:fldChar w:fldCharType="end"/>
            </w:r>
          </w:hyperlink>
        </w:p>
        <w:p w14:paraId="4EE71025" w14:textId="53ECA22E" w:rsidR="000F52C1" w:rsidRDefault="000F52C1">
          <w:pPr>
            <w:pStyle w:val="TM3"/>
            <w:tabs>
              <w:tab w:val="right" w:leader="dot" w:pos="9062"/>
            </w:tabs>
            <w:rPr>
              <w:rFonts w:eastAsiaTheme="minorEastAsia"/>
              <w:noProof/>
              <w:lang w:eastAsia="fr-FR"/>
            </w:rPr>
          </w:pPr>
          <w:hyperlink w:anchor="_Toc63082772" w:history="1">
            <w:r w:rsidRPr="00A63200">
              <w:rPr>
                <w:rStyle w:val="Lienhypertexte"/>
                <w:b/>
                <w:noProof/>
              </w:rPr>
              <w:t>Mesure 32</w:t>
            </w:r>
            <w:r w:rsidRPr="00A63200">
              <w:rPr>
                <w:rStyle w:val="Lienhypertexte"/>
                <w:noProof/>
              </w:rPr>
              <w:t> : Renforcer les solutions d’hébergement et de garde</w:t>
            </w:r>
            <w:r>
              <w:rPr>
                <w:noProof/>
                <w:webHidden/>
              </w:rPr>
              <w:tab/>
            </w:r>
            <w:r>
              <w:rPr>
                <w:noProof/>
                <w:webHidden/>
              </w:rPr>
              <w:fldChar w:fldCharType="begin"/>
            </w:r>
            <w:r>
              <w:rPr>
                <w:noProof/>
                <w:webHidden/>
              </w:rPr>
              <w:instrText xml:space="preserve"> PAGEREF _Toc63082772 \h </w:instrText>
            </w:r>
            <w:r>
              <w:rPr>
                <w:noProof/>
                <w:webHidden/>
              </w:rPr>
            </w:r>
            <w:r>
              <w:rPr>
                <w:noProof/>
                <w:webHidden/>
              </w:rPr>
              <w:fldChar w:fldCharType="separate"/>
            </w:r>
            <w:r>
              <w:rPr>
                <w:noProof/>
                <w:webHidden/>
              </w:rPr>
              <w:t>12</w:t>
            </w:r>
            <w:r>
              <w:rPr>
                <w:noProof/>
                <w:webHidden/>
              </w:rPr>
              <w:fldChar w:fldCharType="end"/>
            </w:r>
          </w:hyperlink>
        </w:p>
        <w:p w14:paraId="11633702" w14:textId="0E278CFC" w:rsidR="000F52C1" w:rsidRDefault="000F52C1">
          <w:pPr>
            <w:pStyle w:val="TM3"/>
            <w:tabs>
              <w:tab w:val="right" w:leader="dot" w:pos="9062"/>
            </w:tabs>
            <w:rPr>
              <w:rFonts w:eastAsiaTheme="minorEastAsia"/>
              <w:noProof/>
              <w:lang w:eastAsia="fr-FR"/>
            </w:rPr>
          </w:pPr>
          <w:hyperlink w:anchor="_Toc63082773" w:history="1">
            <w:r w:rsidRPr="00A63200">
              <w:rPr>
                <w:rStyle w:val="Lienhypertexte"/>
                <w:b/>
                <w:noProof/>
              </w:rPr>
              <w:t>Mesure 33</w:t>
            </w:r>
            <w:r w:rsidRPr="00A63200">
              <w:rPr>
                <w:rStyle w:val="Lienhypertexte"/>
                <w:noProof/>
              </w:rPr>
              <w:t> : Renforcer l’information des élèves des Ecoles de Services Publics en matière d’action sociale</w:t>
            </w:r>
            <w:r>
              <w:rPr>
                <w:noProof/>
                <w:webHidden/>
              </w:rPr>
              <w:tab/>
            </w:r>
            <w:r>
              <w:rPr>
                <w:noProof/>
                <w:webHidden/>
              </w:rPr>
              <w:fldChar w:fldCharType="begin"/>
            </w:r>
            <w:r>
              <w:rPr>
                <w:noProof/>
                <w:webHidden/>
              </w:rPr>
              <w:instrText xml:space="preserve"> PAGEREF _Toc63082773 \h </w:instrText>
            </w:r>
            <w:r>
              <w:rPr>
                <w:noProof/>
                <w:webHidden/>
              </w:rPr>
            </w:r>
            <w:r>
              <w:rPr>
                <w:noProof/>
                <w:webHidden/>
              </w:rPr>
              <w:fldChar w:fldCharType="separate"/>
            </w:r>
            <w:r>
              <w:rPr>
                <w:noProof/>
                <w:webHidden/>
              </w:rPr>
              <w:t>12</w:t>
            </w:r>
            <w:r>
              <w:rPr>
                <w:noProof/>
                <w:webHidden/>
              </w:rPr>
              <w:fldChar w:fldCharType="end"/>
            </w:r>
          </w:hyperlink>
        </w:p>
        <w:p w14:paraId="2641F9DB" w14:textId="429740C5" w:rsidR="000F52C1" w:rsidRDefault="000F52C1">
          <w:pPr>
            <w:pStyle w:val="TM2"/>
            <w:tabs>
              <w:tab w:val="right" w:leader="dot" w:pos="9062"/>
            </w:tabs>
            <w:rPr>
              <w:rFonts w:eastAsiaTheme="minorEastAsia"/>
              <w:noProof/>
              <w:lang w:eastAsia="fr-FR"/>
            </w:rPr>
          </w:pPr>
          <w:hyperlink w:anchor="_Toc63082774" w:history="1">
            <w:r w:rsidRPr="00A63200">
              <w:rPr>
                <w:rStyle w:val="Lienhypertexte"/>
                <w:noProof/>
              </w:rPr>
              <w:t>Axe 4-5 : Encourager de nouvelles formes d’organisation du travail au bénéfice de l’égalité professionnelle et de la qualité de vie au travail</w:t>
            </w:r>
            <w:r>
              <w:rPr>
                <w:noProof/>
                <w:webHidden/>
              </w:rPr>
              <w:tab/>
            </w:r>
            <w:r>
              <w:rPr>
                <w:noProof/>
                <w:webHidden/>
              </w:rPr>
              <w:fldChar w:fldCharType="begin"/>
            </w:r>
            <w:r>
              <w:rPr>
                <w:noProof/>
                <w:webHidden/>
              </w:rPr>
              <w:instrText xml:space="preserve"> PAGEREF _Toc63082774 \h </w:instrText>
            </w:r>
            <w:r>
              <w:rPr>
                <w:noProof/>
                <w:webHidden/>
              </w:rPr>
            </w:r>
            <w:r>
              <w:rPr>
                <w:noProof/>
                <w:webHidden/>
              </w:rPr>
              <w:fldChar w:fldCharType="separate"/>
            </w:r>
            <w:r>
              <w:rPr>
                <w:noProof/>
                <w:webHidden/>
              </w:rPr>
              <w:t>12</w:t>
            </w:r>
            <w:r>
              <w:rPr>
                <w:noProof/>
                <w:webHidden/>
              </w:rPr>
              <w:fldChar w:fldCharType="end"/>
            </w:r>
          </w:hyperlink>
        </w:p>
        <w:p w14:paraId="4C1B0DE4" w14:textId="314F3F22" w:rsidR="000F52C1" w:rsidRDefault="000F52C1">
          <w:pPr>
            <w:pStyle w:val="TM3"/>
            <w:tabs>
              <w:tab w:val="right" w:leader="dot" w:pos="9062"/>
            </w:tabs>
            <w:rPr>
              <w:rFonts w:eastAsiaTheme="minorEastAsia"/>
              <w:noProof/>
              <w:lang w:eastAsia="fr-FR"/>
            </w:rPr>
          </w:pPr>
          <w:hyperlink w:anchor="_Toc63082775" w:history="1">
            <w:r w:rsidRPr="00A63200">
              <w:rPr>
                <w:rStyle w:val="Lienhypertexte"/>
                <w:b/>
                <w:noProof/>
              </w:rPr>
              <w:t>Mesure 34</w:t>
            </w:r>
            <w:r w:rsidRPr="00A63200">
              <w:rPr>
                <w:rStyle w:val="Lienhypertexte"/>
                <w:noProof/>
              </w:rPr>
              <w:t> : Créer une charte de la qualité de vie au travail</w:t>
            </w:r>
            <w:r>
              <w:rPr>
                <w:noProof/>
                <w:webHidden/>
              </w:rPr>
              <w:tab/>
            </w:r>
            <w:r>
              <w:rPr>
                <w:noProof/>
                <w:webHidden/>
              </w:rPr>
              <w:fldChar w:fldCharType="begin"/>
            </w:r>
            <w:r>
              <w:rPr>
                <w:noProof/>
                <w:webHidden/>
              </w:rPr>
              <w:instrText xml:space="preserve"> PAGEREF _Toc63082775 \h </w:instrText>
            </w:r>
            <w:r>
              <w:rPr>
                <w:noProof/>
                <w:webHidden/>
              </w:rPr>
            </w:r>
            <w:r>
              <w:rPr>
                <w:noProof/>
                <w:webHidden/>
              </w:rPr>
              <w:fldChar w:fldCharType="separate"/>
            </w:r>
            <w:r>
              <w:rPr>
                <w:noProof/>
                <w:webHidden/>
              </w:rPr>
              <w:t>12</w:t>
            </w:r>
            <w:r>
              <w:rPr>
                <w:noProof/>
                <w:webHidden/>
              </w:rPr>
              <w:fldChar w:fldCharType="end"/>
            </w:r>
          </w:hyperlink>
        </w:p>
        <w:p w14:paraId="44F0BAAC" w14:textId="6DD5159B" w:rsidR="000F52C1" w:rsidRDefault="000F52C1">
          <w:pPr>
            <w:pStyle w:val="TM3"/>
            <w:tabs>
              <w:tab w:val="right" w:leader="dot" w:pos="9062"/>
            </w:tabs>
            <w:rPr>
              <w:rFonts w:eastAsiaTheme="minorEastAsia"/>
              <w:noProof/>
              <w:lang w:eastAsia="fr-FR"/>
            </w:rPr>
          </w:pPr>
          <w:hyperlink w:anchor="_Toc63082776" w:history="1">
            <w:r w:rsidRPr="00A63200">
              <w:rPr>
                <w:rStyle w:val="Lienhypertexte"/>
                <w:b/>
                <w:noProof/>
              </w:rPr>
              <w:t>Mesure 35</w:t>
            </w:r>
            <w:r w:rsidRPr="00A63200">
              <w:rPr>
                <w:rStyle w:val="Lienhypertexte"/>
                <w:noProof/>
              </w:rPr>
              <w:t> : Accompagner les nouvelles parentalités et la maternité</w:t>
            </w:r>
            <w:r>
              <w:rPr>
                <w:noProof/>
                <w:webHidden/>
              </w:rPr>
              <w:tab/>
            </w:r>
            <w:r>
              <w:rPr>
                <w:noProof/>
                <w:webHidden/>
              </w:rPr>
              <w:fldChar w:fldCharType="begin"/>
            </w:r>
            <w:r>
              <w:rPr>
                <w:noProof/>
                <w:webHidden/>
              </w:rPr>
              <w:instrText xml:space="preserve"> PAGEREF _Toc63082776 \h </w:instrText>
            </w:r>
            <w:r>
              <w:rPr>
                <w:noProof/>
                <w:webHidden/>
              </w:rPr>
            </w:r>
            <w:r>
              <w:rPr>
                <w:noProof/>
                <w:webHidden/>
              </w:rPr>
              <w:fldChar w:fldCharType="separate"/>
            </w:r>
            <w:r>
              <w:rPr>
                <w:noProof/>
                <w:webHidden/>
              </w:rPr>
              <w:t>13</w:t>
            </w:r>
            <w:r>
              <w:rPr>
                <w:noProof/>
                <w:webHidden/>
              </w:rPr>
              <w:fldChar w:fldCharType="end"/>
            </w:r>
          </w:hyperlink>
        </w:p>
        <w:p w14:paraId="62361FF7" w14:textId="2C77E51C" w:rsidR="000F52C1" w:rsidRDefault="000F52C1">
          <w:pPr>
            <w:pStyle w:val="TM3"/>
            <w:tabs>
              <w:tab w:val="right" w:leader="dot" w:pos="9062"/>
            </w:tabs>
            <w:rPr>
              <w:rFonts w:eastAsiaTheme="minorEastAsia"/>
              <w:noProof/>
              <w:lang w:eastAsia="fr-FR"/>
            </w:rPr>
          </w:pPr>
          <w:hyperlink w:anchor="_Toc63082777" w:history="1">
            <w:r w:rsidRPr="00A63200">
              <w:rPr>
                <w:rStyle w:val="Lienhypertexte"/>
                <w:b/>
                <w:noProof/>
              </w:rPr>
              <w:t>Mesure 36</w:t>
            </w:r>
            <w:r w:rsidRPr="00A63200">
              <w:rPr>
                <w:rStyle w:val="Lienhypertexte"/>
                <w:noProof/>
              </w:rPr>
              <w:t> : Renforcer la communication autour de la parentalité</w:t>
            </w:r>
            <w:r>
              <w:rPr>
                <w:noProof/>
                <w:webHidden/>
              </w:rPr>
              <w:tab/>
            </w:r>
            <w:r>
              <w:rPr>
                <w:noProof/>
                <w:webHidden/>
              </w:rPr>
              <w:fldChar w:fldCharType="begin"/>
            </w:r>
            <w:r>
              <w:rPr>
                <w:noProof/>
                <w:webHidden/>
              </w:rPr>
              <w:instrText xml:space="preserve"> PAGEREF _Toc63082777 \h </w:instrText>
            </w:r>
            <w:r>
              <w:rPr>
                <w:noProof/>
                <w:webHidden/>
              </w:rPr>
            </w:r>
            <w:r>
              <w:rPr>
                <w:noProof/>
                <w:webHidden/>
              </w:rPr>
              <w:fldChar w:fldCharType="separate"/>
            </w:r>
            <w:r>
              <w:rPr>
                <w:noProof/>
                <w:webHidden/>
              </w:rPr>
              <w:t>13</w:t>
            </w:r>
            <w:r>
              <w:rPr>
                <w:noProof/>
                <w:webHidden/>
              </w:rPr>
              <w:fldChar w:fldCharType="end"/>
            </w:r>
          </w:hyperlink>
        </w:p>
        <w:p w14:paraId="51752B82" w14:textId="013562C4" w:rsidR="000F52C1" w:rsidRDefault="000F52C1">
          <w:pPr>
            <w:pStyle w:val="TM3"/>
            <w:tabs>
              <w:tab w:val="right" w:leader="dot" w:pos="9062"/>
            </w:tabs>
            <w:rPr>
              <w:rFonts w:eastAsiaTheme="minorEastAsia"/>
              <w:noProof/>
              <w:lang w:eastAsia="fr-FR"/>
            </w:rPr>
          </w:pPr>
          <w:hyperlink w:anchor="_Toc63082778" w:history="1">
            <w:r w:rsidRPr="00A63200">
              <w:rPr>
                <w:rStyle w:val="Lienhypertexte"/>
                <w:b/>
                <w:noProof/>
              </w:rPr>
              <w:t>Mesure 37</w:t>
            </w:r>
            <w:r w:rsidRPr="00A63200">
              <w:rPr>
                <w:rStyle w:val="Lienhypertexte"/>
                <w:noProof/>
              </w:rPr>
              <w:t> : Sensibiliser l’encadrement aux questions de parentalité et de maternité.</w:t>
            </w:r>
            <w:r>
              <w:rPr>
                <w:noProof/>
                <w:webHidden/>
              </w:rPr>
              <w:tab/>
            </w:r>
            <w:r>
              <w:rPr>
                <w:noProof/>
                <w:webHidden/>
              </w:rPr>
              <w:fldChar w:fldCharType="begin"/>
            </w:r>
            <w:r>
              <w:rPr>
                <w:noProof/>
                <w:webHidden/>
              </w:rPr>
              <w:instrText xml:space="preserve"> PAGEREF _Toc63082778 \h </w:instrText>
            </w:r>
            <w:r>
              <w:rPr>
                <w:noProof/>
                <w:webHidden/>
              </w:rPr>
            </w:r>
            <w:r>
              <w:rPr>
                <w:noProof/>
                <w:webHidden/>
              </w:rPr>
              <w:fldChar w:fldCharType="separate"/>
            </w:r>
            <w:r>
              <w:rPr>
                <w:noProof/>
                <w:webHidden/>
              </w:rPr>
              <w:t>13</w:t>
            </w:r>
            <w:r>
              <w:rPr>
                <w:noProof/>
                <w:webHidden/>
              </w:rPr>
              <w:fldChar w:fldCharType="end"/>
            </w:r>
          </w:hyperlink>
        </w:p>
        <w:p w14:paraId="1712FFD5" w14:textId="437F31F9" w:rsidR="000F52C1" w:rsidRDefault="000F52C1">
          <w:pPr>
            <w:pStyle w:val="TM3"/>
            <w:tabs>
              <w:tab w:val="right" w:leader="dot" w:pos="9062"/>
            </w:tabs>
            <w:rPr>
              <w:rFonts w:eastAsiaTheme="minorEastAsia"/>
              <w:noProof/>
              <w:lang w:eastAsia="fr-FR"/>
            </w:rPr>
          </w:pPr>
          <w:hyperlink w:anchor="_Toc63082779" w:history="1">
            <w:r w:rsidRPr="00A63200">
              <w:rPr>
                <w:rStyle w:val="Lienhypertexte"/>
                <w:b/>
                <w:noProof/>
              </w:rPr>
              <w:t xml:space="preserve">Mesure 38 : </w:t>
            </w:r>
            <w:r w:rsidRPr="00A63200">
              <w:rPr>
                <w:rStyle w:val="Lienhypertexte"/>
                <w:noProof/>
              </w:rPr>
              <w:t>Développer le télétravail, le travail à distance et le travail à horaires variables.</w:t>
            </w:r>
            <w:r>
              <w:rPr>
                <w:noProof/>
                <w:webHidden/>
              </w:rPr>
              <w:tab/>
            </w:r>
            <w:r>
              <w:rPr>
                <w:noProof/>
                <w:webHidden/>
              </w:rPr>
              <w:fldChar w:fldCharType="begin"/>
            </w:r>
            <w:r>
              <w:rPr>
                <w:noProof/>
                <w:webHidden/>
              </w:rPr>
              <w:instrText xml:space="preserve"> PAGEREF _Toc63082779 \h </w:instrText>
            </w:r>
            <w:r>
              <w:rPr>
                <w:noProof/>
                <w:webHidden/>
              </w:rPr>
            </w:r>
            <w:r>
              <w:rPr>
                <w:noProof/>
                <w:webHidden/>
              </w:rPr>
              <w:fldChar w:fldCharType="separate"/>
            </w:r>
            <w:r>
              <w:rPr>
                <w:noProof/>
                <w:webHidden/>
              </w:rPr>
              <w:t>13</w:t>
            </w:r>
            <w:r>
              <w:rPr>
                <w:noProof/>
                <w:webHidden/>
              </w:rPr>
              <w:fldChar w:fldCharType="end"/>
            </w:r>
          </w:hyperlink>
        </w:p>
        <w:p w14:paraId="4EED4D8B" w14:textId="4BEDDAD5" w:rsidR="000F52C1" w:rsidRDefault="000F52C1">
          <w:pPr>
            <w:pStyle w:val="TM3"/>
            <w:tabs>
              <w:tab w:val="left" w:pos="880"/>
              <w:tab w:val="right" w:leader="dot" w:pos="9062"/>
            </w:tabs>
            <w:rPr>
              <w:rFonts w:eastAsiaTheme="minorEastAsia"/>
              <w:noProof/>
              <w:lang w:eastAsia="fr-FR"/>
            </w:rPr>
          </w:pPr>
          <w:hyperlink w:anchor="_Toc63082780" w:history="1">
            <w:r w:rsidRPr="00A63200">
              <w:rPr>
                <w:rStyle w:val="Lienhypertexte"/>
                <w:rFonts w:ascii="Symbol" w:hAnsi="Symbol"/>
                <w:noProof/>
              </w:rPr>
              <w:t></w:t>
            </w:r>
            <w:r>
              <w:rPr>
                <w:rFonts w:eastAsiaTheme="minorEastAsia"/>
                <w:noProof/>
                <w:lang w:eastAsia="fr-FR"/>
              </w:rPr>
              <w:tab/>
            </w:r>
            <w:r w:rsidRPr="00A63200">
              <w:rPr>
                <w:rStyle w:val="Lienhypertexte"/>
                <w:noProof/>
              </w:rPr>
              <w:t>Veiller à la bonne application des accords relatifs au télétravail.</w:t>
            </w:r>
            <w:r>
              <w:rPr>
                <w:noProof/>
                <w:webHidden/>
              </w:rPr>
              <w:tab/>
            </w:r>
            <w:r>
              <w:rPr>
                <w:noProof/>
                <w:webHidden/>
              </w:rPr>
              <w:fldChar w:fldCharType="begin"/>
            </w:r>
            <w:r>
              <w:rPr>
                <w:noProof/>
                <w:webHidden/>
              </w:rPr>
              <w:instrText xml:space="preserve"> PAGEREF _Toc63082780 \h </w:instrText>
            </w:r>
            <w:r>
              <w:rPr>
                <w:noProof/>
                <w:webHidden/>
              </w:rPr>
            </w:r>
            <w:r>
              <w:rPr>
                <w:noProof/>
                <w:webHidden/>
              </w:rPr>
              <w:fldChar w:fldCharType="separate"/>
            </w:r>
            <w:r>
              <w:rPr>
                <w:noProof/>
                <w:webHidden/>
              </w:rPr>
              <w:t>13</w:t>
            </w:r>
            <w:r>
              <w:rPr>
                <w:noProof/>
                <w:webHidden/>
              </w:rPr>
              <w:fldChar w:fldCharType="end"/>
            </w:r>
          </w:hyperlink>
        </w:p>
        <w:p w14:paraId="00C4AC0F" w14:textId="561D93B6" w:rsidR="000F52C1" w:rsidRDefault="000F52C1">
          <w:pPr>
            <w:pStyle w:val="TM3"/>
            <w:tabs>
              <w:tab w:val="right" w:leader="dot" w:pos="9062"/>
            </w:tabs>
            <w:rPr>
              <w:rFonts w:eastAsiaTheme="minorEastAsia"/>
              <w:noProof/>
              <w:lang w:eastAsia="fr-FR"/>
            </w:rPr>
          </w:pPr>
          <w:hyperlink w:anchor="_Toc63082781" w:history="1">
            <w:r w:rsidRPr="00A63200">
              <w:rPr>
                <w:rStyle w:val="Lienhypertexte"/>
                <w:b/>
                <w:noProof/>
              </w:rPr>
              <w:t>Mesure 39</w:t>
            </w:r>
            <w:r w:rsidRPr="00A63200">
              <w:rPr>
                <w:rStyle w:val="Lienhypertexte"/>
                <w:noProof/>
              </w:rPr>
              <w:t> : Elargir le dispositif de conciergerie</w:t>
            </w:r>
            <w:r>
              <w:rPr>
                <w:noProof/>
                <w:webHidden/>
              </w:rPr>
              <w:tab/>
            </w:r>
            <w:r>
              <w:rPr>
                <w:noProof/>
                <w:webHidden/>
              </w:rPr>
              <w:fldChar w:fldCharType="begin"/>
            </w:r>
            <w:r>
              <w:rPr>
                <w:noProof/>
                <w:webHidden/>
              </w:rPr>
              <w:instrText xml:space="preserve"> PAGEREF _Toc63082781 \h </w:instrText>
            </w:r>
            <w:r>
              <w:rPr>
                <w:noProof/>
                <w:webHidden/>
              </w:rPr>
            </w:r>
            <w:r>
              <w:rPr>
                <w:noProof/>
                <w:webHidden/>
              </w:rPr>
              <w:fldChar w:fldCharType="separate"/>
            </w:r>
            <w:r>
              <w:rPr>
                <w:noProof/>
                <w:webHidden/>
              </w:rPr>
              <w:t>13</w:t>
            </w:r>
            <w:r>
              <w:rPr>
                <w:noProof/>
                <w:webHidden/>
              </w:rPr>
              <w:fldChar w:fldCharType="end"/>
            </w:r>
          </w:hyperlink>
        </w:p>
        <w:p w14:paraId="140977C5" w14:textId="641D2A6C" w:rsidR="000F52C1" w:rsidRDefault="000F52C1">
          <w:pPr>
            <w:pStyle w:val="TM2"/>
            <w:tabs>
              <w:tab w:val="right" w:leader="dot" w:pos="9062"/>
            </w:tabs>
            <w:rPr>
              <w:rFonts w:eastAsiaTheme="minorEastAsia"/>
              <w:noProof/>
              <w:lang w:eastAsia="fr-FR"/>
            </w:rPr>
          </w:pPr>
          <w:hyperlink w:anchor="_Toc63082782" w:history="1">
            <w:r w:rsidRPr="00A63200">
              <w:rPr>
                <w:rStyle w:val="Lienhypertexte"/>
                <w:noProof/>
              </w:rPr>
              <w:t>Axe 4-6 : Favoriser l’accès à une place en crèche</w:t>
            </w:r>
            <w:r>
              <w:rPr>
                <w:noProof/>
                <w:webHidden/>
              </w:rPr>
              <w:tab/>
            </w:r>
            <w:r>
              <w:rPr>
                <w:noProof/>
                <w:webHidden/>
              </w:rPr>
              <w:fldChar w:fldCharType="begin"/>
            </w:r>
            <w:r>
              <w:rPr>
                <w:noProof/>
                <w:webHidden/>
              </w:rPr>
              <w:instrText xml:space="preserve"> PAGEREF _Toc63082782 \h </w:instrText>
            </w:r>
            <w:r>
              <w:rPr>
                <w:noProof/>
                <w:webHidden/>
              </w:rPr>
            </w:r>
            <w:r>
              <w:rPr>
                <w:noProof/>
                <w:webHidden/>
              </w:rPr>
              <w:fldChar w:fldCharType="separate"/>
            </w:r>
            <w:r>
              <w:rPr>
                <w:noProof/>
                <w:webHidden/>
              </w:rPr>
              <w:t>13</w:t>
            </w:r>
            <w:r>
              <w:rPr>
                <w:noProof/>
                <w:webHidden/>
              </w:rPr>
              <w:fldChar w:fldCharType="end"/>
            </w:r>
          </w:hyperlink>
        </w:p>
        <w:p w14:paraId="4A447C83" w14:textId="6B24A02A" w:rsidR="000F52C1" w:rsidRDefault="000F52C1">
          <w:pPr>
            <w:pStyle w:val="TM3"/>
            <w:tabs>
              <w:tab w:val="right" w:leader="dot" w:pos="9062"/>
            </w:tabs>
            <w:rPr>
              <w:rFonts w:eastAsiaTheme="minorEastAsia"/>
              <w:noProof/>
              <w:lang w:eastAsia="fr-FR"/>
            </w:rPr>
          </w:pPr>
          <w:hyperlink w:anchor="_Toc63082783" w:history="1">
            <w:r w:rsidRPr="00A63200">
              <w:rPr>
                <w:rStyle w:val="Lienhypertexte"/>
                <w:b/>
                <w:noProof/>
              </w:rPr>
              <w:t>Mesure 40</w:t>
            </w:r>
            <w:r w:rsidRPr="00A63200">
              <w:rPr>
                <w:rStyle w:val="Lienhypertexte"/>
                <w:noProof/>
              </w:rPr>
              <w:t> : Informer les agents et agentes des dispositifs existants en matière de garde</w:t>
            </w:r>
            <w:r>
              <w:rPr>
                <w:noProof/>
                <w:webHidden/>
              </w:rPr>
              <w:tab/>
            </w:r>
            <w:r>
              <w:rPr>
                <w:noProof/>
                <w:webHidden/>
              </w:rPr>
              <w:fldChar w:fldCharType="begin"/>
            </w:r>
            <w:r>
              <w:rPr>
                <w:noProof/>
                <w:webHidden/>
              </w:rPr>
              <w:instrText xml:space="preserve"> PAGEREF _Toc63082783 \h </w:instrText>
            </w:r>
            <w:r>
              <w:rPr>
                <w:noProof/>
                <w:webHidden/>
              </w:rPr>
            </w:r>
            <w:r>
              <w:rPr>
                <w:noProof/>
                <w:webHidden/>
              </w:rPr>
              <w:fldChar w:fldCharType="separate"/>
            </w:r>
            <w:r>
              <w:rPr>
                <w:noProof/>
                <w:webHidden/>
              </w:rPr>
              <w:t>13</w:t>
            </w:r>
            <w:r>
              <w:rPr>
                <w:noProof/>
                <w:webHidden/>
              </w:rPr>
              <w:fldChar w:fldCharType="end"/>
            </w:r>
          </w:hyperlink>
        </w:p>
        <w:p w14:paraId="4069788E" w14:textId="4274A7D1" w:rsidR="000F52C1" w:rsidRDefault="000F52C1">
          <w:pPr>
            <w:pStyle w:val="TM3"/>
            <w:tabs>
              <w:tab w:val="right" w:leader="dot" w:pos="9062"/>
            </w:tabs>
            <w:rPr>
              <w:rFonts w:eastAsiaTheme="minorEastAsia"/>
              <w:noProof/>
              <w:lang w:eastAsia="fr-FR"/>
            </w:rPr>
          </w:pPr>
          <w:hyperlink w:anchor="_Toc63082784" w:history="1">
            <w:r w:rsidRPr="00A63200">
              <w:rPr>
                <w:rStyle w:val="Lienhypertexte"/>
                <w:b/>
                <w:noProof/>
              </w:rPr>
              <w:t>Mesure 41</w:t>
            </w:r>
            <w:r w:rsidRPr="00A63200">
              <w:rPr>
                <w:rStyle w:val="Lienhypertexte"/>
                <w:noProof/>
              </w:rPr>
              <w:t> : Identifier les besoins</w:t>
            </w:r>
            <w:r>
              <w:rPr>
                <w:noProof/>
                <w:webHidden/>
              </w:rPr>
              <w:tab/>
            </w:r>
            <w:r>
              <w:rPr>
                <w:noProof/>
                <w:webHidden/>
              </w:rPr>
              <w:fldChar w:fldCharType="begin"/>
            </w:r>
            <w:r>
              <w:rPr>
                <w:noProof/>
                <w:webHidden/>
              </w:rPr>
              <w:instrText xml:space="preserve"> PAGEREF _Toc63082784 \h </w:instrText>
            </w:r>
            <w:r>
              <w:rPr>
                <w:noProof/>
                <w:webHidden/>
              </w:rPr>
            </w:r>
            <w:r>
              <w:rPr>
                <w:noProof/>
                <w:webHidden/>
              </w:rPr>
              <w:fldChar w:fldCharType="separate"/>
            </w:r>
            <w:r>
              <w:rPr>
                <w:noProof/>
                <w:webHidden/>
              </w:rPr>
              <w:t>13</w:t>
            </w:r>
            <w:r>
              <w:rPr>
                <w:noProof/>
                <w:webHidden/>
              </w:rPr>
              <w:fldChar w:fldCharType="end"/>
            </w:r>
          </w:hyperlink>
        </w:p>
        <w:p w14:paraId="2942C258" w14:textId="7E762401" w:rsidR="000F52C1" w:rsidRDefault="000F52C1">
          <w:pPr>
            <w:pStyle w:val="TM3"/>
            <w:tabs>
              <w:tab w:val="right" w:leader="dot" w:pos="9062"/>
            </w:tabs>
            <w:rPr>
              <w:rFonts w:eastAsiaTheme="minorEastAsia"/>
              <w:noProof/>
              <w:lang w:eastAsia="fr-FR"/>
            </w:rPr>
          </w:pPr>
          <w:hyperlink w:anchor="_Toc63082785" w:history="1">
            <w:r w:rsidRPr="00A63200">
              <w:rPr>
                <w:rStyle w:val="Lienhypertexte"/>
                <w:b/>
                <w:noProof/>
              </w:rPr>
              <w:t>Mesure 42</w:t>
            </w:r>
            <w:r w:rsidRPr="00A63200">
              <w:rPr>
                <w:rStyle w:val="Lienhypertexte"/>
                <w:noProof/>
              </w:rPr>
              <w:t> : Expérimenter une offre de soutien scolaire</w:t>
            </w:r>
            <w:r>
              <w:rPr>
                <w:noProof/>
                <w:webHidden/>
              </w:rPr>
              <w:tab/>
            </w:r>
            <w:r>
              <w:rPr>
                <w:noProof/>
                <w:webHidden/>
              </w:rPr>
              <w:fldChar w:fldCharType="begin"/>
            </w:r>
            <w:r>
              <w:rPr>
                <w:noProof/>
                <w:webHidden/>
              </w:rPr>
              <w:instrText xml:space="preserve"> PAGEREF _Toc63082785 \h </w:instrText>
            </w:r>
            <w:r>
              <w:rPr>
                <w:noProof/>
                <w:webHidden/>
              </w:rPr>
            </w:r>
            <w:r>
              <w:rPr>
                <w:noProof/>
                <w:webHidden/>
              </w:rPr>
              <w:fldChar w:fldCharType="separate"/>
            </w:r>
            <w:r>
              <w:rPr>
                <w:noProof/>
                <w:webHidden/>
              </w:rPr>
              <w:t>13</w:t>
            </w:r>
            <w:r>
              <w:rPr>
                <w:noProof/>
                <w:webHidden/>
              </w:rPr>
              <w:fldChar w:fldCharType="end"/>
            </w:r>
          </w:hyperlink>
        </w:p>
        <w:p w14:paraId="01266CE2" w14:textId="1A435074" w:rsidR="000F52C1" w:rsidRDefault="000F52C1">
          <w:pPr>
            <w:pStyle w:val="TM1"/>
            <w:rPr>
              <w:rFonts w:eastAsiaTheme="minorEastAsia"/>
              <w:noProof/>
              <w:lang w:eastAsia="fr-FR"/>
            </w:rPr>
          </w:pPr>
          <w:hyperlink w:anchor="_Toc63082786" w:history="1">
            <w:r w:rsidRPr="00A63200">
              <w:rPr>
                <w:rStyle w:val="Lienhypertexte"/>
                <w:b/>
                <w:noProof/>
              </w:rPr>
              <w:t>Axe 5 - Renforcer la prévention et la lutte contre les violences sexuelles, le harcèlement et les agissements sexistes</w:t>
            </w:r>
            <w:r>
              <w:rPr>
                <w:noProof/>
                <w:webHidden/>
              </w:rPr>
              <w:tab/>
            </w:r>
            <w:r>
              <w:rPr>
                <w:noProof/>
                <w:webHidden/>
              </w:rPr>
              <w:fldChar w:fldCharType="begin"/>
            </w:r>
            <w:r>
              <w:rPr>
                <w:noProof/>
                <w:webHidden/>
              </w:rPr>
              <w:instrText xml:space="preserve"> PAGEREF _Toc63082786 \h </w:instrText>
            </w:r>
            <w:r>
              <w:rPr>
                <w:noProof/>
                <w:webHidden/>
              </w:rPr>
            </w:r>
            <w:r>
              <w:rPr>
                <w:noProof/>
                <w:webHidden/>
              </w:rPr>
              <w:fldChar w:fldCharType="separate"/>
            </w:r>
            <w:r>
              <w:rPr>
                <w:noProof/>
                <w:webHidden/>
              </w:rPr>
              <w:t>15</w:t>
            </w:r>
            <w:r>
              <w:rPr>
                <w:noProof/>
                <w:webHidden/>
              </w:rPr>
              <w:fldChar w:fldCharType="end"/>
            </w:r>
          </w:hyperlink>
        </w:p>
        <w:p w14:paraId="3A2BD572" w14:textId="16182652" w:rsidR="000F52C1" w:rsidRDefault="000F52C1">
          <w:pPr>
            <w:pStyle w:val="TM2"/>
            <w:tabs>
              <w:tab w:val="right" w:leader="dot" w:pos="9062"/>
            </w:tabs>
            <w:rPr>
              <w:rFonts w:eastAsiaTheme="minorEastAsia"/>
              <w:noProof/>
              <w:lang w:eastAsia="fr-FR"/>
            </w:rPr>
          </w:pPr>
          <w:hyperlink w:anchor="_Toc63082787" w:history="1">
            <w:r w:rsidRPr="00A63200">
              <w:rPr>
                <w:rStyle w:val="Lienhypertexte"/>
                <w:noProof/>
              </w:rPr>
              <w:t>Axe 5-1 : Mettre en place un dispositif de signalement, de traitement et de suivi des violences sexuelles et sexistes auprès de chaque employeur public</w:t>
            </w:r>
            <w:r>
              <w:rPr>
                <w:noProof/>
                <w:webHidden/>
              </w:rPr>
              <w:tab/>
            </w:r>
            <w:r>
              <w:rPr>
                <w:noProof/>
                <w:webHidden/>
              </w:rPr>
              <w:fldChar w:fldCharType="begin"/>
            </w:r>
            <w:r>
              <w:rPr>
                <w:noProof/>
                <w:webHidden/>
              </w:rPr>
              <w:instrText xml:space="preserve"> PAGEREF _Toc63082787 \h </w:instrText>
            </w:r>
            <w:r>
              <w:rPr>
                <w:noProof/>
                <w:webHidden/>
              </w:rPr>
            </w:r>
            <w:r>
              <w:rPr>
                <w:noProof/>
                <w:webHidden/>
              </w:rPr>
              <w:fldChar w:fldCharType="separate"/>
            </w:r>
            <w:r>
              <w:rPr>
                <w:noProof/>
                <w:webHidden/>
              </w:rPr>
              <w:t>15</w:t>
            </w:r>
            <w:r>
              <w:rPr>
                <w:noProof/>
                <w:webHidden/>
              </w:rPr>
              <w:fldChar w:fldCharType="end"/>
            </w:r>
          </w:hyperlink>
        </w:p>
        <w:p w14:paraId="3EA84ADC" w14:textId="584ECD93" w:rsidR="000F52C1" w:rsidRDefault="000F52C1">
          <w:pPr>
            <w:pStyle w:val="TM3"/>
            <w:tabs>
              <w:tab w:val="right" w:leader="dot" w:pos="9062"/>
            </w:tabs>
            <w:rPr>
              <w:rFonts w:eastAsiaTheme="minorEastAsia"/>
              <w:noProof/>
              <w:lang w:eastAsia="fr-FR"/>
            </w:rPr>
          </w:pPr>
          <w:hyperlink w:anchor="_Toc63082788" w:history="1">
            <w:r w:rsidRPr="00A63200">
              <w:rPr>
                <w:rStyle w:val="Lienhypertexte"/>
                <w:b/>
                <w:noProof/>
              </w:rPr>
              <w:t xml:space="preserve">Mesure 43 </w:t>
            </w:r>
            <w:r w:rsidRPr="00A63200">
              <w:rPr>
                <w:rStyle w:val="Lienhypertexte"/>
                <w:noProof/>
              </w:rPr>
              <w:t>: Assurer le bon fonctionnement de la ligne d’écoute et d’alerte (LEA) des ministères sociaux</w:t>
            </w:r>
            <w:r>
              <w:rPr>
                <w:noProof/>
                <w:webHidden/>
              </w:rPr>
              <w:tab/>
            </w:r>
            <w:r>
              <w:rPr>
                <w:noProof/>
                <w:webHidden/>
              </w:rPr>
              <w:fldChar w:fldCharType="begin"/>
            </w:r>
            <w:r>
              <w:rPr>
                <w:noProof/>
                <w:webHidden/>
              </w:rPr>
              <w:instrText xml:space="preserve"> PAGEREF _Toc63082788 \h </w:instrText>
            </w:r>
            <w:r>
              <w:rPr>
                <w:noProof/>
                <w:webHidden/>
              </w:rPr>
            </w:r>
            <w:r>
              <w:rPr>
                <w:noProof/>
                <w:webHidden/>
              </w:rPr>
              <w:fldChar w:fldCharType="separate"/>
            </w:r>
            <w:r>
              <w:rPr>
                <w:noProof/>
                <w:webHidden/>
              </w:rPr>
              <w:t>15</w:t>
            </w:r>
            <w:r>
              <w:rPr>
                <w:noProof/>
                <w:webHidden/>
              </w:rPr>
              <w:fldChar w:fldCharType="end"/>
            </w:r>
          </w:hyperlink>
        </w:p>
        <w:p w14:paraId="594CB40F" w14:textId="6F88AAA2" w:rsidR="000F52C1" w:rsidRDefault="000F52C1">
          <w:pPr>
            <w:pStyle w:val="TM3"/>
            <w:tabs>
              <w:tab w:val="right" w:leader="dot" w:pos="9062"/>
            </w:tabs>
            <w:rPr>
              <w:rFonts w:eastAsiaTheme="minorEastAsia"/>
              <w:noProof/>
              <w:lang w:eastAsia="fr-FR"/>
            </w:rPr>
          </w:pPr>
          <w:hyperlink w:anchor="_Toc63082789" w:history="1">
            <w:r w:rsidRPr="00A63200">
              <w:rPr>
                <w:rStyle w:val="Lienhypertexte"/>
                <w:b/>
                <w:noProof/>
              </w:rPr>
              <w:t>Mesure 44</w:t>
            </w:r>
            <w:r w:rsidRPr="00A63200">
              <w:rPr>
                <w:rStyle w:val="Lienhypertexte"/>
                <w:noProof/>
              </w:rPr>
              <w:t> : Organiser un ou des évènements sur la thématique de la lutte contre les violences sexistes et sexuelles</w:t>
            </w:r>
            <w:r>
              <w:rPr>
                <w:noProof/>
                <w:webHidden/>
              </w:rPr>
              <w:tab/>
            </w:r>
            <w:r>
              <w:rPr>
                <w:noProof/>
                <w:webHidden/>
              </w:rPr>
              <w:fldChar w:fldCharType="begin"/>
            </w:r>
            <w:r>
              <w:rPr>
                <w:noProof/>
                <w:webHidden/>
              </w:rPr>
              <w:instrText xml:space="preserve"> PAGEREF _Toc63082789 \h </w:instrText>
            </w:r>
            <w:r>
              <w:rPr>
                <w:noProof/>
                <w:webHidden/>
              </w:rPr>
            </w:r>
            <w:r>
              <w:rPr>
                <w:noProof/>
                <w:webHidden/>
              </w:rPr>
              <w:fldChar w:fldCharType="separate"/>
            </w:r>
            <w:r>
              <w:rPr>
                <w:noProof/>
                <w:webHidden/>
              </w:rPr>
              <w:t>15</w:t>
            </w:r>
            <w:r>
              <w:rPr>
                <w:noProof/>
                <w:webHidden/>
              </w:rPr>
              <w:fldChar w:fldCharType="end"/>
            </w:r>
          </w:hyperlink>
        </w:p>
        <w:p w14:paraId="6EA490FE" w14:textId="6E46BC73" w:rsidR="000F52C1" w:rsidRDefault="000F52C1">
          <w:pPr>
            <w:pStyle w:val="TM3"/>
            <w:tabs>
              <w:tab w:val="right" w:leader="dot" w:pos="9062"/>
            </w:tabs>
            <w:rPr>
              <w:rFonts w:eastAsiaTheme="minorEastAsia"/>
              <w:noProof/>
              <w:lang w:eastAsia="fr-FR"/>
            </w:rPr>
          </w:pPr>
          <w:hyperlink w:anchor="_Toc63082790" w:history="1">
            <w:r w:rsidRPr="00A63200">
              <w:rPr>
                <w:rStyle w:val="Lienhypertexte"/>
                <w:b/>
                <w:noProof/>
              </w:rPr>
              <w:t>Mesure 45</w:t>
            </w:r>
            <w:r w:rsidRPr="00A63200">
              <w:rPr>
                <w:rStyle w:val="Lienhypertexte"/>
                <w:noProof/>
              </w:rPr>
              <w:t xml:space="preserve"> : Mettre en œuvre le dispositif de signalement des actes de violence, harcèlement, discrimination et agissements sexistes</w:t>
            </w:r>
            <w:r>
              <w:rPr>
                <w:noProof/>
                <w:webHidden/>
              </w:rPr>
              <w:tab/>
            </w:r>
            <w:r>
              <w:rPr>
                <w:noProof/>
                <w:webHidden/>
              </w:rPr>
              <w:fldChar w:fldCharType="begin"/>
            </w:r>
            <w:r>
              <w:rPr>
                <w:noProof/>
                <w:webHidden/>
              </w:rPr>
              <w:instrText xml:space="preserve"> PAGEREF _Toc63082790 \h </w:instrText>
            </w:r>
            <w:r>
              <w:rPr>
                <w:noProof/>
                <w:webHidden/>
              </w:rPr>
            </w:r>
            <w:r>
              <w:rPr>
                <w:noProof/>
                <w:webHidden/>
              </w:rPr>
              <w:fldChar w:fldCharType="separate"/>
            </w:r>
            <w:r>
              <w:rPr>
                <w:noProof/>
                <w:webHidden/>
              </w:rPr>
              <w:t>15</w:t>
            </w:r>
            <w:r>
              <w:rPr>
                <w:noProof/>
                <w:webHidden/>
              </w:rPr>
              <w:fldChar w:fldCharType="end"/>
            </w:r>
          </w:hyperlink>
        </w:p>
        <w:p w14:paraId="3A5B4F8B" w14:textId="46FC2003" w:rsidR="000F52C1" w:rsidRDefault="000F52C1">
          <w:pPr>
            <w:pStyle w:val="TM2"/>
            <w:tabs>
              <w:tab w:val="right" w:leader="dot" w:pos="9062"/>
            </w:tabs>
            <w:rPr>
              <w:rFonts w:eastAsiaTheme="minorEastAsia"/>
              <w:noProof/>
              <w:lang w:eastAsia="fr-FR"/>
            </w:rPr>
          </w:pPr>
          <w:hyperlink w:anchor="_Toc63082791" w:history="1">
            <w:r w:rsidRPr="00A63200">
              <w:rPr>
                <w:rStyle w:val="Lienhypertexte"/>
                <w:noProof/>
              </w:rPr>
              <w:t>Axe 5-2 : Former les publics prioritaires (encadrants, agents des services RH, représentants du personnel, assistants sociaux, élèves des écoles de services publics) à la prévention et la lutte contre les violences sexuelles et sexistes</w:t>
            </w:r>
            <w:r>
              <w:rPr>
                <w:noProof/>
                <w:webHidden/>
              </w:rPr>
              <w:tab/>
            </w:r>
            <w:r>
              <w:rPr>
                <w:noProof/>
                <w:webHidden/>
              </w:rPr>
              <w:fldChar w:fldCharType="begin"/>
            </w:r>
            <w:r>
              <w:rPr>
                <w:noProof/>
                <w:webHidden/>
              </w:rPr>
              <w:instrText xml:space="preserve"> PAGEREF _Toc63082791 \h </w:instrText>
            </w:r>
            <w:r>
              <w:rPr>
                <w:noProof/>
                <w:webHidden/>
              </w:rPr>
            </w:r>
            <w:r>
              <w:rPr>
                <w:noProof/>
                <w:webHidden/>
              </w:rPr>
              <w:fldChar w:fldCharType="separate"/>
            </w:r>
            <w:r>
              <w:rPr>
                <w:noProof/>
                <w:webHidden/>
              </w:rPr>
              <w:t>15</w:t>
            </w:r>
            <w:r>
              <w:rPr>
                <w:noProof/>
                <w:webHidden/>
              </w:rPr>
              <w:fldChar w:fldCharType="end"/>
            </w:r>
          </w:hyperlink>
        </w:p>
        <w:p w14:paraId="5C07574B" w14:textId="5FD5B58F" w:rsidR="000F52C1" w:rsidRDefault="000F52C1">
          <w:pPr>
            <w:pStyle w:val="TM3"/>
            <w:tabs>
              <w:tab w:val="right" w:leader="dot" w:pos="9062"/>
            </w:tabs>
            <w:rPr>
              <w:rFonts w:eastAsiaTheme="minorEastAsia"/>
              <w:noProof/>
              <w:lang w:eastAsia="fr-FR"/>
            </w:rPr>
          </w:pPr>
          <w:hyperlink w:anchor="_Toc63082792" w:history="1">
            <w:r w:rsidRPr="00A63200">
              <w:rPr>
                <w:rStyle w:val="Lienhypertexte"/>
                <w:b/>
                <w:noProof/>
              </w:rPr>
              <w:t>Mesure 46</w:t>
            </w:r>
            <w:r w:rsidRPr="00A63200">
              <w:rPr>
                <w:rStyle w:val="Lienhypertexte"/>
                <w:noProof/>
              </w:rPr>
              <w:t> : Poursuivre et déployer le plan de formation sur la prévention des violences sexistes et sexuelles</w:t>
            </w:r>
            <w:r>
              <w:rPr>
                <w:noProof/>
                <w:webHidden/>
              </w:rPr>
              <w:tab/>
            </w:r>
            <w:r>
              <w:rPr>
                <w:noProof/>
                <w:webHidden/>
              </w:rPr>
              <w:fldChar w:fldCharType="begin"/>
            </w:r>
            <w:r>
              <w:rPr>
                <w:noProof/>
                <w:webHidden/>
              </w:rPr>
              <w:instrText xml:space="preserve"> PAGEREF _Toc63082792 \h </w:instrText>
            </w:r>
            <w:r>
              <w:rPr>
                <w:noProof/>
                <w:webHidden/>
              </w:rPr>
            </w:r>
            <w:r>
              <w:rPr>
                <w:noProof/>
                <w:webHidden/>
              </w:rPr>
              <w:fldChar w:fldCharType="separate"/>
            </w:r>
            <w:r>
              <w:rPr>
                <w:noProof/>
                <w:webHidden/>
              </w:rPr>
              <w:t>15</w:t>
            </w:r>
            <w:r>
              <w:rPr>
                <w:noProof/>
                <w:webHidden/>
              </w:rPr>
              <w:fldChar w:fldCharType="end"/>
            </w:r>
          </w:hyperlink>
        </w:p>
        <w:p w14:paraId="20ACC33F" w14:textId="6032A571" w:rsidR="000F52C1" w:rsidRDefault="000F52C1">
          <w:pPr>
            <w:pStyle w:val="TM3"/>
            <w:tabs>
              <w:tab w:val="right" w:leader="dot" w:pos="9062"/>
            </w:tabs>
            <w:rPr>
              <w:rFonts w:eastAsiaTheme="minorEastAsia"/>
              <w:noProof/>
              <w:lang w:eastAsia="fr-FR"/>
            </w:rPr>
          </w:pPr>
          <w:hyperlink w:anchor="_Toc63082793" w:history="1">
            <w:r w:rsidRPr="00A63200">
              <w:rPr>
                <w:rStyle w:val="Lienhypertexte"/>
                <w:b/>
                <w:noProof/>
              </w:rPr>
              <w:t>Mesure 47</w:t>
            </w:r>
            <w:r w:rsidRPr="00A63200">
              <w:rPr>
                <w:rStyle w:val="Lienhypertexte"/>
                <w:noProof/>
              </w:rPr>
              <w:t> : Former l’ensemble des cadres</w:t>
            </w:r>
            <w:r>
              <w:rPr>
                <w:noProof/>
                <w:webHidden/>
              </w:rPr>
              <w:tab/>
            </w:r>
            <w:r>
              <w:rPr>
                <w:noProof/>
                <w:webHidden/>
              </w:rPr>
              <w:fldChar w:fldCharType="begin"/>
            </w:r>
            <w:r>
              <w:rPr>
                <w:noProof/>
                <w:webHidden/>
              </w:rPr>
              <w:instrText xml:space="preserve"> PAGEREF _Toc63082793 \h </w:instrText>
            </w:r>
            <w:r>
              <w:rPr>
                <w:noProof/>
                <w:webHidden/>
              </w:rPr>
            </w:r>
            <w:r>
              <w:rPr>
                <w:noProof/>
                <w:webHidden/>
              </w:rPr>
              <w:fldChar w:fldCharType="separate"/>
            </w:r>
            <w:r>
              <w:rPr>
                <w:noProof/>
                <w:webHidden/>
              </w:rPr>
              <w:t>16</w:t>
            </w:r>
            <w:r>
              <w:rPr>
                <w:noProof/>
                <w:webHidden/>
              </w:rPr>
              <w:fldChar w:fldCharType="end"/>
            </w:r>
          </w:hyperlink>
        </w:p>
        <w:p w14:paraId="1ECB0A0D" w14:textId="1F3978AA" w:rsidR="000F52C1" w:rsidRDefault="000F52C1">
          <w:pPr>
            <w:pStyle w:val="TM3"/>
            <w:tabs>
              <w:tab w:val="right" w:leader="dot" w:pos="9062"/>
            </w:tabs>
            <w:rPr>
              <w:rFonts w:eastAsiaTheme="minorEastAsia"/>
              <w:noProof/>
              <w:lang w:eastAsia="fr-FR"/>
            </w:rPr>
          </w:pPr>
          <w:hyperlink w:anchor="_Toc63082794" w:history="1">
            <w:r w:rsidRPr="00A63200">
              <w:rPr>
                <w:rStyle w:val="Lienhypertexte"/>
                <w:b/>
                <w:noProof/>
              </w:rPr>
              <w:t>Mesure 48</w:t>
            </w:r>
            <w:r w:rsidRPr="00A63200">
              <w:rPr>
                <w:rStyle w:val="Lienhypertexte"/>
                <w:noProof/>
              </w:rPr>
              <w:t> : Sensibiliser les réseaux ministériels sur la prévention des violences sexistes et sexuelles</w:t>
            </w:r>
            <w:r>
              <w:rPr>
                <w:noProof/>
                <w:webHidden/>
              </w:rPr>
              <w:tab/>
            </w:r>
            <w:r>
              <w:rPr>
                <w:noProof/>
                <w:webHidden/>
              </w:rPr>
              <w:fldChar w:fldCharType="begin"/>
            </w:r>
            <w:r>
              <w:rPr>
                <w:noProof/>
                <w:webHidden/>
              </w:rPr>
              <w:instrText xml:space="preserve"> PAGEREF _Toc63082794 \h </w:instrText>
            </w:r>
            <w:r>
              <w:rPr>
                <w:noProof/>
                <w:webHidden/>
              </w:rPr>
            </w:r>
            <w:r>
              <w:rPr>
                <w:noProof/>
                <w:webHidden/>
              </w:rPr>
              <w:fldChar w:fldCharType="separate"/>
            </w:r>
            <w:r>
              <w:rPr>
                <w:noProof/>
                <w:webHidden/>
              </w:rPr>
              <w:t>16</w:t>
            </w:r>
            <w:r>
              <w:rPr>
                <w:noProof/>
                <w:webHidden/>
              </w:rPr>
              <w:fldChar w:fldCharType="end"/>
            </w:r>
          </w:hyperlink>
        </w:p>
        <w:p w14:paraId="6E4D571B" w14:textId="52D5EBEF" w:rsidR="000F52C1" w:rsidRDefault="000F52C1">
          <w:pPr>
            <w:pStyle w:val="TM2"/>
            <w:tabs>
              <w:tab w:val="right" w:leader="dot" w:pos="9062"/>
            </w:tabs>
            <w:rPr>
              <w:rFonts w:eastAsiaTheme="minorEastAsia"/>
              <w:noProof/>
              <w:lang w:eastAsia="fr-FR"/>
            </w:rPr>
          </w:pPr>
          <w:hyperlink w:anchor="_Toc63082795" w:history="1">
            <w:r w:rsidRPr="00A63200">
              <w:rPr>
                <w:rStyle w:val="Lienhypertexte"/>
                <w:noProof/>
              </w:rPr>
              <w:t>Axe 5-3 : Accompagner les agents et agentes victimes de violences</w:t>
            </w:r>
            <w:r>
              <w:rPr>
                <w:noProof/>
                <w:webHidden/>
              </w:rPr>
              <w:tab/>
            </w:r>
            <w:r>
              <w:rPr>
                <w:noProof/>
                <w:webHidden/>
              </w:rPr>
              <w:fldChar w:fldCharType="begin"/>
            </w:r>
            <w:r>
              <w:rPr>
                <w:noProof/>
                <w:webHidden/>
              </w:rPr>
              <w:instrText xml:space="preserve"> PAGEREF _Toc63082795 \h </w:instrText>
            </w:r>
            <w:r>
              <w:rPr>
                <w:noProof/>
                <w:webHidden/>
              </w:rPr>
            </w:r>
            <w:r>
              <w:rPr>
                <w:noProof/>
                <w:webHidden/>
              </w:rPr>
              <w:fldChar w:fldCharType="separate"/>
            </w:r>
            <w:r>
              <w:rPr>
                <w:noProof/>
                <w:webHidden/>
              </w:rPr>
              <w:t>16</w:t>
            </w:r>
            <w:r>
              <w:rPr>
                <w:noProof/>
                <w:webHidden/>
              </w:rPr>
              <w:fldChar w:fldCharType="end"/>
            </w:r>
          </w:hyperlink>
        </w:p>
        <w:p w14:paraId="2813A477" w14:textId="7C8A608B" w:rsidR="000F52C1" w:rsidRDefault="000F52C1">
          <w:pPr>
            <w:pStyle w:val="TM3"/>
            <w:tabs>
              <w:tab w:val="right" w:leader="dot" w:pos="9062"/>
            </w:tabs>
            <w:rPr>
              <w:rFonts w:eastAsiaTheme="minorEastAsia"/>
              <w:noProof/>
              <w:lang w:eastAsia="fr-FR"/>
            </w:rPr>
          </w:pPr>
          <w:hyperlink w:anchor="_Toc63082796" w:history="1">
            <w:r w:rsidRPr="00A63200">
              <w:rPr>
                <w:rStyle w:val="Lienhypertexte"/>
                <w:b/>
                <w:noProof/>
              </w:rPr>
              <w:t>Mesure 49</w:t>
            </w:r>
            <w:r w:rsidRPr="00A63200">
              <w:rPr>
                <w:rStyle w:val="Lienhypertexte"/>
                <w:noProof/>
              </w:rPr>
              <w:t> : Assurer un traitement efficace des cas de violences sexistes et sexuelles</w:t>
            </w:r>
            <w:r>
              <w:rPr>
                <w:noProof/>
                <w:webHidden/>
              </w:rPr>
              <w:tab/>
            </w:r>
            <w:r>
              <w:rPr>
                <w:noProof/>
                <w:webHidden/>
              </w:rPr>
              <w:fldChar w:fldCharType="begin"/>
            </w:r>
            <w:r>
              <w:rPr>
                <w:noProof/>
                <w:webHidden/>
              </w:rPr>
              <w:instrText xml:space="preserve"> PAGEREF _Toc63082796 \h </w:instrText>
            </w:r>
            <w:r>
              <w:rPr>
                <w:noProof/>
                <w:webHidden/>
              </w:rPr>
            </w:r>
            <w:r>
              <w:rPr>
                <w:noProof/>
                <w:webHidden/>
              </w:rPr>
              <w:fldChar w:fldCharType="separate"/>
            </w:r>
            <w:r>
              <w:rPr>
                <w:noProof/>
                <w:webHidden/>
              </w:rPr>
              <w:t>16</w:t>
            </w:r>
            <w:r>
              <w:rPr>
                <w:noProof/>
                <w:webHidden/>
              </w:rPr>
              <w:fldChar w:fldCharType="end"/>
            </w:r>
          </w:hyperlink>
        </w:p>
        <w:p w14:paraId="1499343D" w14:textId="7DFA2F93" w:rsidR="000F52C1" w:rsidRDefault="000F52C1">
          <w:pPr>
            <w:pStyle w:val="TM3"/>
            <w:tabs>
              <w:tab w:val="right" w:leader="dot" w:pos="9062"/>
            </w:tabs>
            <w:rPr>
              <w:rFonts w:eastAsiaTheme="minorEastAsia"/>
              <w:noProof/>
              <w:lang w:eastAsia="fr-FR"/>
            </w:rPr>
          </w:pPr>
          <w:hyperlink w:anchor="_Toc63082797" w:history="1">
            <w:r w:rsidRPr="00A63200">
              <w:rPr>
                <w:rStyle w:val="Lienhypertexte"/>
                <w:b/>
                <w:noProof/>
              </w:rPr>
              <w:t>Mesure 50</w:t>
            </w:r>
            <w:r w:rsidRPr="00A63200">
              <w:rPr>
                <w:rStyle w:val="Lienhypertexte"/>
                <w:noProof/>
              </w:rPr>
              <w:t> : Faciliter les échanges entre les acteurs</w:t>
            </w:r>
            <w:r>
              <w:rPr>
                <w:noProof/>
                <w:webHidden/>
              </w:rPr>
              <w:tab/>
            </w:r>
            <w:r>
              <w:rPr>
                <w:noProof/>
                <w:webHidden/>
              </w:rPr>
              <w:fldChar w:fldCharType="begin"/>
            </w:r>
            <w:r>
              <w:rPr>
                <w:noProof/>
                <w:webHidden/>
              </w:rPr>
              <w:instrText xml:space="preserve"> PAGEREF _Toc63082797 \h </w:instrText>
            </w:r>
            <w:r>
              <w:rPr>
                <w:noProof/>
                <w:webHidden/>
              </w:rPr>
            </w:r>
            <w:r>
              <w:rPr>
                <w:noProof/>
                <w:webHidden/>
              </w:rPr>
              <w:fldChar w:fldCharType="separate"/>
            </w:r>
            <w:r>
              <w:rPr>
                <w:noProof/>
                <w:webHidden/>
              </w:rPr>
              <w:t>16</w:t>
            </w:r>
            <w:r>
              <w:rPr>
                <w:noProof/>
                <w:webHidden/>
              </w:rPr>
              <w:fldChar w:fldCharType="end"/>
            </w:r>
          </w:hyperlink>
        </w:p>
        <w:p w14:paraId="5475B4D1" w14:textId="32A57E7F" w:rsidR="000F52C1" w:rsidRDefault="000F52C1">
          <w:pPr>
            <w:pStyle w:val="TM2"/>
            <w:tabs>
              <w:tab w:val="right" w:leader="dot" w:pos="9062"/>
            </w:tabs>
            <w:rPr>
              <w:rFonts w:eastAsiaTheme="minorEastAsia"/>
              <w:noProof/>
              <w:lang w:eastAsia="fr-FR"/>
            </w:rPr>
          </w:pPr>
          <w:hyperlink w:anchor="_Toc63082798" w:history="1">
            <w:r w:rsidRPr="00A63200">
              <w:rPr>
                <w:rStyle w:val="Lienhypertexte"/>
                <w:noProof/>
              </w:rPr>
              <w:t>Axe 5-4 : Accompagner les employeurs en matière d’exercice de l’action disciplinaire</w:t>
            </w:r>
            <w:r>
              <w:rPr>
                <w:noProof/>
                <w:webHidden/>
              </w:rPr>
              <w:tab/>
            </w:r>
            <w:r>
              <w:rPr>
                <w:noProof/>
                <w:webHidden/>
              </w:rPr>
              <w:fldChar w:fldCharType="begin"/>
            </w:r>
            <w:r>
              <w:rPr>
                <w:noProof/>
                <w:webHidden/>
              </w:rPr>
              <w:instrText xml:space="preserve"> PAGEREF _Toc63082798 \h </w:instrText>
            </w:r>
            <w:r>
              <w:rPr>
                <w:noProof/>
                <w:webHidden/>
              </w:rPr>
            </w:r>
            <w:r>
              <w:rPr>
                <w:noProof/>
                <w:webHidden/>
              </w:rPr>
              <w:fldChar w:fldCharType="separate"/>
            </w:r>
            <w:r>
              <w:rPr>
                <w:noProof/>
                <w:webHidden/>
              </w:rPr>
              <w:t>16</w:t>
            </w:r>
            <w:r>
              <w:rPr>
                <w:noProof/>
                <w:webHidden/>
              </w:rPr>
              <w:fldChar w:fldCharType="end"/>
            </w:r>
          </w:hyperlink>
        </w:p>
        <w:p w14:paraId="42A699A8" w14:textId="6496BA99" w:rsidR="000F52C1" w:rsidRDefault="000F52C1">
          <w:pPr>
            <w:pStyle w:val="TM3"/>
            <w:tabs>
              <w:tab w:val="right" w:leader="dot" w:pos="9062"/>
            </w:tabs>
            <w:rPr>
              <w:rFonts w:eastAsiaTheme="minorEastAsia"/>
              <w:noProof/>
              <w:lang w:eastAsia="fr-FR"/>
            </w:rPr>
          </w:pPr>
          <w:hyperlink w:anchor="_Toc63082799" w:history="1">
            <w:r w:rsidRPr="00A63200">
              <w:rPr>
                <w:rStyle w:val="Lienhypertexte"/>
                <w:b/>
                <w:noProof/>
              </w:rPr>
              <w:t>Mesure 51</w:t>
            </w:r>
            <w:r w:rsidRPr="00A63200">
              <w:rPr>
                <w:rStyle w:val="Lienhypertexte"/>
                <w:noProof/>
              </w:rPr>
              <w:t> : Former les managers à la conduite des actions disciplinaires</w:t>
            </w:r>
            <w:r>
              <w:rPr>
                <w:noProof/>
                <w:webHidden/>
              </w:rPr>
              <w:tab/>
            </w:r>
            <w:r>
              <w:rPr>
                <w:noProof/>
                <w:webHidden/>
              </w:rPr>
              <w:fldChar w:fldCharType="begin"/>
            </w:r>
            <w:r>
              <w:rPr>
                <w:noProof/>
                <w:webHidden/>
              </w:rPr>
              <w:instrText xml:space="preserve"> PAGEREF _Toc63082799 \h </w:instrText>
            </w:r>
            <w:r>
              <w:rPr>
                <w:noProof/>
                <w:webHidden/>
              </w:rPr>
            </w:r>
            <w:r>
              <w:rPr>
                <w:noProof/>
                <w:webHidden/>
              </w:rPr>
              <w:fldChar w:fldCharType="separate"/>
            </w:r>
            <w:r>
              <w:rPr>
                <w:noProof/>
                <w:webHidden/>
              </w:rPr>
              <w:t>16</w:t>
            </w:r>
            <w:r>
              <w:rPr>
                <w:noProof/>
                <w:webHidden/>
              </w:rPr>
              <w:fldChar w:fldCharType="end"/>
            </w:r>
          </w:hyperlink>
        </w:p>
        <w:p w14:paraId="0C6192CF" w14:textId="49627892" w:rsidR="000F52C1" w:rsidRDefault="000F52C1">
          <w:pPr>
            <w:pStyle w:val="TM3"/>
            <w:tabs>
              <w:tab w:val="right" w:leader="dot" w:pos="9062"/>
            </w:tabs>
            <w:rPr>
              <w:rFonts w:eastAsiaTheme="minorEastAsia"/>
              <w:noProof/>
              <w:lang w:eastAsia="fr-FR"/>
            </w:rPr>
          </w:pPr>
          <w:hyperlink w:anchor="_Toc63082800" w:history="1">
            <w:r w:rsidRPr="00A63200">
              <w:rPr>
                <w:rStyle w:val="Lienhypertexte"/>
                <w:b/>
                <w:noProof/>
              </w:rPr>
              <w:t>Mesure 52 </w:t>
            </w:r>
            <w:r w:rsidRPr="00A63200">
              <w:rPr>
                <w:rStyle w:val="Lienhypertexte"/>
                <w:noProof/>
              </w:rPr>
              <w:t>: Mettre en œuvre la procédure disciplinaire</w:t>
            </w:r>
            <w:r>
              <w:rPr>
                <w:noProof/>
                <w:webHidden/>
              </w:rPr>
              <w:tab/>
            </w:r>
            <w:r>
              <w:rPr>
                <w:noProof/>
                <w:webHidden/>
              </w:rPr>
              <w:fldChar w:fldCharType="begin"/>
            </w:r>
            <w:r>
              <w:rPr>
                <w:noProof/>
                <w:webHidden/>
              </w:rPr>
              <w:instrText xml:space="preserve"> PAGEREF _Toc63082800 \h </w:instrText>
            </w:r>
            <w:r>
              <w:rPr>
                <w:noProof/>
                <w:webHidden/>
              </w:rPr>
            </w:r>
            <w:r>
              <w:rPr>
                <w:noProof/>
                <w:webHidden/>
              </w:rPr>
              <w:fldChar w:fldCharType="separate"/>
            </w:r>
            <w:r>
              <w:rPr>
                <w:noProof/>
                <w:webHidden/>
              </w:rPr>
              <w:t>16</w:t>
            </w:r>
            <w:r>
              <w:rPr>
                <w:noProof/>
                <w:webHidden/>
              </w:rPr>
              <w:fldChar w:fldCharType="end"/>
            </w:r>
          </w:hyperlink>
        </w:p>
        <w:p w14:paraId="1649BB56" w14:textId="5727F9CE" w:rsidR="000F52C1" w:rsidRDefault="000F52C1">
          <w:pPr>
            <w:pStyle w:val="TM3"/>
            <w:tabs>
              <w:tab w:val="right" w:leader="dot" w:pos="9062"/>
            </w:tabs>
            <w:rPr>
              <w:rFonts w:eastAsiaTheme="minorEastAsia"/>
              <w:noProof/>
              <w:lang w:eastAsia="fr-FR"/>
            </w:rPr>
          </w:pPr>
          <w:hyperlink w:anchor="_Toc63082801" w:history="1">
            <w:r w:rsidRPr="00A63200">
              <w:rPr>
                <w:rStyle w:val="Lienhypertexte"/>
                <w:b/>
                <w:noProof/>
              </w:rPr>
              <w:t>Mesure 53</w:t>
            </w:r>
            <w:r w:rsidRPr="00A63200">
              <w:rPr>
                <w:rStyle w:val="Lienhypertexte"/>
                <w:noProof/>
              </w:rPr>
              <w:t> : Préserver les droits des victimes et les protéger</w:t>
            </w:r>
            <w:r>
              <w:rPr>
                <w:noProof/>
                <w:webHidden/>
              </w:rPr>
              <w:tab/>
            </w:r>
            <w:r>
              <w:rPr>
                <w:noProof/>
                <w:webHidden/>
              </w:rPr>
              <w:fldChar w:fldCharType="begin"/>
            </w:r>
            <w:r>
              <w:rPr>
                <w:noProof/>
                <w:webHidden/>
              </w:rPr>
              <w:instrText xml:space="preserve"> PAGEREF _Toc63082801 \h </w:instrText>
            </w:r>
            <w:r>
              <w:rPr>
                <w:noProof/>
                <w:webHidden/>
              </w:rPr>
            </w:r>
            <w:r>
              <w:rPr>
                <w:noProof/>
                <w:webHidden/>
              </w:rPr>
              <w:fldChar w:fldCharType="separate"/>
            </w:r>
            <w:r>
              <w:rPr>
                <w:noProof/>
                <w:webHidden/>
              </w:rPr>
              <w:t>16</w:t>
            </w:r>
            <w:r>
              <w:rPr>
                <w:noProof/>
                <w:webHidden/>
              </w:rPr>
              <w:fldChar w:fldCharType="end"/>
            </w:r>
          </w:hyperlink>
        </w:p>
        <w:p w14:paraId="43CCEEDE" w14:textId="2EA48D1E" w:rsidR="003F2F50" w:rsidRPr="00A574B5" w:rsidRDefault="00626F09">
          <w:pPr>
            <w:rPr>
              <w:b/>
              <w:bCs/>
            </w:rPr>
          </w:pPr>
          <w:r>
            <w:rPr>
              <w:b/>
              <w:bCs/>
            </w:rPr>
            <w:fldChar w:fldCharType="end"/>
          </w:r>
        </w:p>
      </w:sdtContent>
    </w:sdt>
    <w:p w14:paraId="27F4897A" w14:textId="5A580DBB" w:rsidR="00E6657B" w:rsidRDefault="003F2F50" w:rsidP="00EC2B77">
      <w:pPr>
        <w:pStyle w:val="Titre1"/>
        <w:pBdr>
          <w:top w:val="single" w:sz="4" w:space="1" w:color="auto"/>
          <w:left w:val="single" w:sz="4" w:space="4" w:color="auto"/>
          <w:bottom w:val="single" w:sz="4" w:space="1" w:color="auto"/>
          <w:right w:val="single" w:sz="4" w:space="4" w:color="auto"/>
        </w:pBdr>
        <w:jc w:val="center"/>
        <w:rPr>
          <w:b/>
        </w:rPr>
      </w:pPr>
      <w:bookmarkStart w:id="0" w:name="_Toc63082719"/>
      <w:r w:rsidRPr="00E6657B">
        <w:rPr>
          <w:b/>
        </w:rPr>
        <w:t xml:space="preserve">Axe 1 </w:t>
      </w:r>
      <w:r w:rsidR="00236CC0">
        <w:rPr>
          <w:b/>
        </w:rPr>
        <w:t>–</w:t>
      </w:r>
      <w:r w:rsidRPr="00E6657B">
        <w:rPr>
          <w:b/>
        </w:rPr>
        <w:t xml:space="preserve"> </w:t>
      </w:r>
      <w:r w:rsidR="0064664C" w:rsidRPr="003A3BC2">
        <w:rPr>
          <w:b/>
        </w:rPr>
        <w:t>Développer</w:t>
      </w:r>
      <w:r w:rsidRPr="003A3BC2">
        <w:rPr>
          <w:b/>
        </w:rPr>
        <w:t xml:space="preserve"> </w:t>
      </w:r>
      <w:r w:rsidRPr="00E6657B">
        <w:rPr>
          <w:b/>
        </w:rPr>
        <w:t>la gouvernance des politiques d’égalité</w:t>
      </w:r>
      <w:bookmarkEnd w:id="0"/>
    </w:p>
    <w:p w14:paraId="288E7955" w14:textId="5569BB03" w:rsidR="00BE5E25" w:rsidRDefault="00BE5E25" w:rsidP="00BE5E25">
      <w:pPr>
        <w:pStyle w:val="Titre2"/>
      </w:pPr>
      <w:bookmarkStart w:id="1" w:name="_Toc61334589"/>
    </w:p>
    <w:p w14:paraId="21E2D50A" w14:textId="39E74A72" w:rsidR="00461989" w:rsidRPr="00461989" w:rsidRDefault="00BE5E25" w:rsidP="00A270A2">
      <w:pPr>
        <w:pStyle w:val="Titre2"/>
        <w:jc w:val="both"/>
        <w:rPr>
          <w:u w:val="single"/>
        </w:rPr>
      </w:pPr>
      <w:bookmarkStart w:id="2" w:name="_Toc63082720"/>
      <w:r w:rsidRPr="00461989">
        <w:rPr>
          <w:u w:val="single"/>
        </w:rPr>
        <w:t>Axe 1-1 :</w:t>
      </w:r>
      <w:r w:rsidR="009236D2">
        <w:rPr>
          <w:u w:val="single"/>
        </w:rPr>
        <w:t xml:space="preserve"> </w:t>
      </w:r>
      <w:r w:rsidRPr="00461989">
        <w:rPr>
          <w:u w:val="single"/>
        </w:rPr>
        <w:t>S’approprier les enjeux de l’égalité professionnelle et ceux du plan</w:t>
      </w:r>
      <w:bookmarkEnd w:id="1"/>
      <w:bookmarkEnd w:id="2"/>
    </w:p>
    <w:p w14:paraId="0BBF1C7B" w14:textId="0BEE661B" w:rsidR="00BE5E25" w:rsidRDefault="00BE5E25" w:rsidP="00A270A2">
      <w:pPr>
        <w:pStyle w:val="Titre3"/>
        <w:jc w:val="both"/>
      </w:pPr>
      <w:bookmarkStart w:id="3" w:name="_Toc61334590"/>
      <w:bookmarkStart w:id="4" w:name="_Toc63082721"/>
      <w:r w:rsidRPr="0090173B">
        <w:rPr>
          <w:b/>
        </w:rPr>
        <w:t>Mesure 1</w:t>
      </w:r>
      <w:bookmarkEnd w:id="3"/>
      <w:r>
        <w:t> : Renforcer l’appropriation du plan Egalité</w:t>
      </w:r>
      <w:bookmarkEnd w:id="4"/>
    </w:p>
    <w:p w14:paraId="20CF962E" w14:textId="77777777" w:rsidR="000978BC" w:rsidRDefault="00A33134" w:rsidP="000978BC">
      <w:pPr>
        <w:pStyle w:val="Paragraphedeliste"/>
        <w:numPr>
          <w:ilvl w:val="0"/>
          <w:numId w:val="24"/>
        </w:numPr>
        <w:jc w:val="both"/>
      </w:pPr>
      <w:r>
        <w:t>Diffuser et</w:t>
      </w:r>
      <w:r w:rsidR="00BE5E25">
        <w:t xml:space="preserve"> p</w:t>
      </w:r>
      <w:r>
        <w:t>résenter largement le plan Egalité à l’ensemble d</w:t>
      </w:r>
      <w:r w:rsidR="00484869">
        <w:t>es directions d’emploi</w:t>
      </w:r>
      <w:r>
        <w:t xml:space="preserve"> ainsi qu’aux agents</w:t>
      </w:r>
      <w:r w:rsidR="00AC0463">
        <w:t xml:space="preserve"> et agentes</w:t>
      </w:r>
      <w:r w:rsidR="00BE5E25" w:rsidRPr="00A82FD6">
        <w:t>.</w:t>
      </w:r>
    </w:p>
    <w:p w14:paraId="75A74064" w14:textId="1A2E9725" w:rsidR="009236D2" w:rsidRPr="000F52C1" w:rsidRDefault="009236D2" w:rsidP="000978BC">
      <w:pPr>
        <w:pStyle w:val="Paragraphedeliste"/>
        <w:numPr>
          <w:ilvl w:val="0"/>
          <w:numId w:val="24"/>
        </w:numPr>
        <w:jc w:val="both"/>
      </w:pPr>
      <w:r w:rsidRPr="000F52C1">
        <w:t xml:space="preserve">Décliner par </w:t>
      </w:r>
      <w:r w:rsidR="000978BC" w:rsidRPr="000F52C1">
        <w:t>d</w:t>
      </w:r>
      <w:r w:rsidRPr="000F52C1">
        <w:t xml:space="preserve">irection </w:t>
      </w:r>
      <w:r w:rsidR="000978BC" w:rsidRPr="000F52C1">
        <w:t xml:space="preserve">d’emploi </w:t>
      </w:r>
      <w:r w:rsidRPr="000F52C1">
        <w:t>une feuille de route</w:t>
      </w:r>
      <w:bookmarkStart w:id="5" w:name="_Toc61334591"/>
      <w:r w:rsidR="000978BC" w:rsidRPr="000F52C1">
        <w:t xml:space="preserve">, </w:t>
      </w:r>
      <w:r w:rsidR="00455527" w:rsidRPr="000F52C1">
        <w:t>informer</w:t>
      </w:r>
      <w:r w:rsidR="000978BC" w:rsidRPr="000F52C1">
        <w:t xml:space="preserve"> les instances représentatives du personnel locales. </w:t>
      </w:r>
    </w:p>
    <w:p w14:paraId="478F1EEE" w14:textId="62B5DB34" w:rsidR="00BE5E25" w:rsidRPr="009236D2" w:rsidRDefault="00BE5E25" w:rsidP="009236D2">
      <w:pPr>
        <w:pStyle w:val="Titre3"/>
        <w:jc w:val="both"/>
        <w:rPr>
          <w:b/>
        </w:rPr>
      </w:pPr>
      <w:bookmarkStart w:id="6" w:name="_Toc63082722"/>
      <w:r w:rsidRPr="009236D2">
        <w:rPr>
          <w:b/>
        </w:rPr>
        <w:t xml:space="preserve">Mesure </w:t>
      </w:r>
      <w:bookmarkEnd w:id="5"/>
      <w:r w:rsidRPr="009236D2">
        <w:rPr>
          <w:b/>
        </w:rPr>
        <w:t xml:space="preserve">2 : </w:t>
      </w:r>
      <w:r w:rsidRPr="009236D2">
        <w:t>Assurer la transversalité de l’information</w:t>
      </w:r>
      <w:bookmarkEnd w:id="6"/>
    </w:p>
    <w:p w14:paraId="58A27397" w14:textId="549D5049" w:rsidR="00BE5E25" w:rsidRPr="00B04E97" w:rsidRDefault="00BE5E25" w:rsidP="00A270A2">
      <w:pPr>
        <w:pStyle w:val="Paragraphedeliste"/>
        <w:numPr>
          <w:ilvl w:val="0"/>
          <w:numId w:val="24"/>
        </w:numPr>
        <w:jc w:val="both"/>
      </w:pPr>
      <w:r>
        <w:t>Informer</w:t>
      </w:r>
      <w:r w:rsidRPr="00B04E97">
        <w:t xml:space="preserve"> régulière</w:t>
      </w:r>
      <w:r>
        <w:t>ment et organiser des</w:t>
      </w:r>
      <w:r w:rsidRPr="00B04E97">
        <w:t xml:space="preserve"> temps d’échange au sein des réseaux </w:t>
      </w:r>
      <w:r w:rsidR="00A33134">
        <w:t>et des instances de direction</w:t>
      </w:r>
      <w:r w:rsidRPr="00B04E97">
        <w:t xml:space="preserve"> (CODIR/CODAC/réunions de chefs de service…).</w:t>
      </w:r>
    </w:p>
    <w:p w14:paraId="6B394D9B" w14:textId="43A4C00A" w:rsidR="00BE5E25" w:rsidRDefault="00BE5E25" w:rsidP="00A270A2">
      <w:pPr>
        <w:pStyle w:val="Titre3"/>
        <w:jc w:val="both"/>
      </w:pPr>
      <w:bookmarkStart w:id="7" w:name="_Toc61334592"/>
      <w:bookmarkStart w:id="8" w:name="_Toc63082723"/>
      <w:r w:rsidRPr="0090173B">
        <w:rPr>
          <w:b/>
        </w:rPr>
        <w:t xml:space="preserve">Mesure </w:t>
      </w:r>
      <w:bookmarkEnd w:id="7"/>
      <w:r w:rsidRPr="0090173B">
        <w:rPr>
          <w:b/>
        </w:rPr>
        <w:t>3</w:t>
      </w:r>
      <w:r>
        <w:t xml:space="preserve"> : Faire </w:t>
      </w:r>
      <w:r w:rsidR="0064664C" w:rsidRPr="003A3BC2">
        <w:t>connaitre et reconnaitre</w:t>
      </w:r>
      <w:r w:rsidRPr="0064664C">
        <w:rPr>
          <w:color w:val="FF0000"/>
        </w:rPr>
        <w:t xml:space="preserve"> </w:t>
      </w:r>
      <w:r>
        <w:t>le plan</w:t>
      </w:r>
      <w:bookmarkEnd w:id="8"/>
    </w:p>
    <w:p w14:paraId="106326C7" w14:textId="77777777" w:rsidR="00BE5E25" w:rsidRDefault="00BE5E25" w:rsidP="00A270A2">
      <w:pPr>
        <w:pStyle w:val="Paragraphedeliste"/>
        <w:numPr>
          <w:ilvl w:val="0"/>
          <w:numId w:val="24"/>
        </w:numPr>
        <w:jc w:val="both"/>
      </w:pPr>
      <w:r>
        <w:t xml:space="preserve">Inciter les établissements publics à élaborer </w:t>
      </w:r>
      <w:r w:rsidRPr="00DC3586">
        <w:t>un plan d’actions « égalité professionnelle »</w:t>
      </w:r>
      <w:r>
        <w:t>.</w:t>
      </w:r>
    </w:p>
    <w:p w14:paraId="46D35052" w14:textId="2AD42899" w:rsidR="00BE5E25" w:rsidRPr="00FE6518" w:rsidRDefault="00BE5E25" w:rsidP="00A270A2">
      <w:pPr>
        <w:pStyle w:val="Titre3"/>
        <w:jc w:val="both"/>
      </w:pPr>
      <w:bookmarkStart w:id="9" w:name="_Toc63082724"/>
      <w:r w:rsidRPr="0090173B">
        <w:rPr>
          <w:b/>
        </w:rPr>
        <w:t>Mesure 4</w:t>
      </w:r>
      <w:r>
        <w:t> :</w:t>
      </w:r>
      <w:r>
        <w:rPr>
          <w:noProof/>
        </w:rPr>
        <w:t xml:space="preserve"> </w:t>
      </w:r>
      <w:r w:rsidRPr="00FE6518">
        <w:t xml:space="preserve">Déployer une communication appropriée auprès des agents </w:t>
      </w:r>
      <w:r w:rsidR="00AC0463">
        <w:t xml:space="preserve">et agentes </w:t>
      </w:r>
      <w:r w:rsidRPr="00FE6518">
        <w:t>publics favorisant l’implication de tous les acteurs et l’appropriation par chacun des enjeux de l’égalité professionnelle</w:t>
      </w:r>
      <w:bookmarkEnd w:id="9"/>
      <w:r>
        <w:t> </w:t>
      </w:r>
    </w:p>
    <w:p w14:paraId="33BD4430" w14:textId="19098863" w:rsidR="00BE5E25" w:rsidRDefault="00BE5E25" w:rsidP="009236D2">
      <w:pPr>
        <w:pStyle w:val="Paragraphedeliste"/>
        <w:numPr>
          <w:ilvl w:val="0"/>
          <w:numId w:val="42"/>
        </w:numPr>
        <w:jc w:val="both"/>
      </w:pPr>
      <w:r w:rsidRPr="002B5C1E">
        <w:t>Elabor</w:t>
      </w:r>
      <w:r>
        <w:t xml:space="preserve">er </w:t>
      </w:r>
      <w:r w:rsidRPr="002B5C1E">
        <w:t>un plan stratégique pluriannuel</w:t>
      </w:r>
      <w:r>
        <w:t xml:space="preserve"> de communication</w:t>
      </w:r>
      <w:r w:rsidR="00D714AE">
        <w:t xml:space="preserve"> autour notamment des évènements clés </w:t>
      </w:r>
      <w:r w:rsidR="000830B1">
        <w:t xml:space="preserve">que </w:t>
      </w:r>
      <w:r w:rsidR="00D714AE">
        <w:t xml:space="preserve">sont la journée du 8 mars, journée internationale des femmes et la journée du 25 novembre, journée internationale contre les violences faites aux femmes. </w:t>
      </w:r>
    </w:p>
    <w:p w14:paraId="7EEDBC93" w14:textId="77777777" w:rsidR="00BE5E25" w:rsidRPr="002B5C1E" w:rsidRDefault="00BE5E25" w:rsidP="00A270A2">
      <w:pPr>
        <w:pStyle w:val="Paragraphedeliste"/>
        <w:numPr>
          <w:ilvl w:val="0"/>
          <w:numId w:val="20"/>
        </w:numPr>
        <w:jc w:val="both"/>
      </w:pPr>
      <w:r>
        <w:t xml:space="preserve">Réaliser </w:t>
      </w:r>
      <w:r w:rsidRPr="002B5C1E">
        <w:t>un diagnostic sur la portée et la perception des actions de communication déployées entre 2017 et 2020 sur la politique d’égalité hommes-femmes des ministères sociaux</w:t>
      </w:r>
      <w:r>
        <w:t>.</w:t>
      </w:r>
    </w:p>
    <w:p w14:paraId="1BC942B5" w14:textId="28A9A2E7" w:rsidR="00BE5E25" w:rsidRDefault="00BE5E25" w:rsidP="00A270A2">
      <w:pPr>
        <w:pStyle w:val="Paragraphedeliste"/>
        <w:numPr>
          <w:ilvl w:val="0"/>
          <w:numId w:val="20"/>
        </w:numPr>
        <w:jc w:val="both"/>
      </w:pPr>
      <w:r>
        <w:t>Créer des outils de comm</w:t>
      </w:r>
      <w:r w:rsidR="00484869">
        <w:t xml:space="preserve">unication adaptables dans les services déconcentrés </w:t>
      </w:r>
      <w:r>
        <w:t>(kits de communication).</w:t>
      </w:r>
    </w:p>
    <w:p w14:paraId="1310E86F" w14:textId="77777777" w:rsidR="00BE5E25" w:rsidRPr="00461989" w:rsidRDefault="00BE5E25" w:rsidP="00A270A2">
      <w:pPr>
        <w:pStyle w:val="Titre2"/>
        <w:jc w:val="both"/>
        <w:rPr>
          <w:u w:val="single"/>
        </w:rPr>
      </w:pPr>
      <w:bookmarkStart w:id="10" w:name="_Toc61334597"/>
      <w:bookmarkStart w:id="11" w:name="_Toc63082725"/>
      <w:r w:rsidRPr="00461989">
        <w:rPr>
          <w:u w:val="single"/>
        </w:rPr>
        <w:t>Axe 1-2 : Partager les outils de pilotage</w:t>
      </w:r>
      <w:bookmarkEnd w:id="10"/>
      <w:bookmarkEnd w:id="11"/>
    </w:p>
    <w:p w14:paraId="0AB19EAA" w14:textId="587D643F" w:rsidR="00BE5E25" w:rsidRDefault="00BE5E25" w:rsidP="00A270A2">
      <w:pPr>
        <w:pStyle w:val="Titre3"/>
        <w:jc w:val="both"/>
      </w:pPr>
      <w:bookmarkStart w:id="12" w:name="_Toc61334588"/>
      <w:bookmarkStart w:id="13" w:name="_Toc63082726"/>
      <w:r w:rsidRPr="0090173B">
        <w:rPr>
          <w:b/>
        </w:rPr>
        <w:t xml:space="preserve">Mesure </w:t>
      </w:r>
      <w:bookmarkEnd w:id="12"/>
      <w:r w:rsidRPr="0090173B">
        <w:rPr>
          <w:b/>
        </w:rPr>
        <w:t>5</w:t>
      </w:r>
      <w:r>
        <w:t> : Assurer une gouvernance partagée</w:t>
      </w:r>
      <w:bookmarkEnd w:id="13"/>
    </w:p>
    <w:p w14:paraId="5B20A1A8" w14:textId="7A5F5249" w:rsidR="00BE5E25" w:rsidRPr="00D3492C" w:rsidRDefault="009236D2" w:rsidP="00A270A2">
      <w:pPr>
        <w:pStyle w:val="Paragraphedeliste"/>
        <w:numPr>
          <w:ilvl w:val="0"/>
          <w:numId w:val="25"/>
        </w:numPr>
        <w:jc w:val="both"/>
      </w:pPr>
      <w:r w:rsidRPr="000F52C1">
        <w:t xml:space="preserve">Mettre en place d’un comité de suivi constitué des </w:t>
      </w:r>
      <w:r w:rsidR="00930E41" w:rsidRPr="000F52C1">
        <w:t>organisations syndicales représentatives</w:t>
      </w:r>
      <w:r w:rsidRPr="00D3492C">
        <w:t xml:space="preserve">, </w:t>
      </w:r>
      <w:r w:rsidR="00BE5E25" w:rsidRPr="00D3492C">
        <w:t xml:space="preserve">ainsi que des représentants des responsables de services et des directions </w:t>
      </w:r>
      <w:r w:rsidR="00A33134" w:rsidRPr="00D3492C">
        <w:t>d’administration centrale et des services déconcentrés</w:t>
      </w:r>
      <w:r w:rsidR="00BE5E25" w:rsidRPr="00D3492C">
        <w:t>.</w:t>
      </w:r>
    </w:p>
    <w:p w14:paraId="0DE68D94" w14:textId="2AF73C9D" w:rsidR="00BE5E25" w:rsidRDefault="00BE5E25" w:rsidP="00A270A2">
      <w:pPr>
        <w:pStyle w:val="Titre3"/>
        <w:jc w:val="both"/>
      </w:pPr>
      <w:bookmarkStart w:id="14" w:name="_Toc61334598"/>
      <w:bookmarkStart w:id="15" w:name="_Toc63082727"/>
      <w:r w:rsidRPr="0090173B">
        <w:rPr>
          <w:b/>
        </w:rPr>
        <w:t xml:space="preserve">Mesure </w:t>
      </w:r>
      <w:bookmarkEnd w:id="14"/>
      <w:r w:rsidRPr="0090173B">
        <w:rPr>
          <w:b/>
        </w:rPr>
        <w:t>6</w:t>
      </w:r>
      <w:r>
        <w:t> : Outiller les acteurs</w:t>
      </w:r>
      <w:bookmarkEnd w:id="15"/>
    </w:p>
    <w:p w14:paraId="60D212F9" w14:textId="6A7F80B4" w:rsidR="00BE5E25" w:rsidRPr="00B04E97" w:rsidRDefault="00BE5E25" w:rsidP="00A270A2">
      <w:pPr>
        <w:pStyle w:val="Paragraphedeliste"/>
        <w:numPr>
          <w:ilvl w:val="0"/>
          <w:numId w:val="25"/>
        </w:numPr>
        <w:jc w:val="both"/>
      </w:pPr>
      <w:r>
        <w:t xml:space="preserve">Créer </w:t>
      </w:r>
      <w:r w:rsidRPr="00B04E97">
        <w:t xml:space="preserve">un </w:t>
      </w:r>
      <w:r>
        <w:t xml:space="preserve">outil collaboratif (type </w:t>
      </w:r>
      <w:r w:rsidRPr="00B04E97">
        <w:t>SharePoint</w:t>
      </w:r>
      <w:r>
        <w:t>)</w:t>
      </w:r>
      <w:r w:rsidRPr="00B04E97">
        <w:t xml:space="preserve"> </w:t>
      </w:r>
      <w:r>
        <w:t xml:space="preserve">à destination des </w:t>
      </w:r>
      <w:r w:rsidRPr="00B04E97">
        <w:t>membres</w:t>
      </w:r>
      <w:r>
        <w:t xml:space="preserve"> du comité de suivi et des</w:t>
      </w:r>
      <w:r w:rsidRPr="00B04E97">
        <w:t xml:space="preserve"> </w:t>
      </w:r>
      <w:r w:rsidR="00EB6AE5">
        <w:t>référents et référentes</w:t>
      </w:r>
      <w:r w:rsidRPr="00B04E97">
        <w:t xml:space="preserve"> égalité professionnelle.</w:t>
      </w:r>
    </w:p>
    <w:p w14:paraId="762EBABD" w14:textId="7BBCC878" w:rsidR="00BE5E25" w:rsidRDefault="00BE5E25" w:rsidP="00A270A2">
      <w:pPr>
        <w:pStyle w:val="Titre3"/>
        <w:jc w:val="both"/>
      </w:pPr>
      <w:bookmarkStart w:id="16" w:name="_Toc61334599"/>
      <w:bookmarkStart w:id="17" w:name="_Toc63082728"/>
      <w:r w:rsidRPr="0090173B">
        <w:rPr>
          <w:b/>
        </w:rPr>
        <w:t xml:space="preserve">Mesure </w:t>
      </w:r>
      <w:bookmarkEnd w:id="16"/>
      <w:r w:rsidRPr="0090173B">
        <w:rPr>
          <w:b/>
        </w:rPr>
        <w:t>7</w:t>
      </w:r>
      <w:r w:rsidR="00484869">
        <w:t> : Assurer le</w:t>
      </w:r>
      <w:r>
        <w:t xml:space="preserve"> suivi d’exécution du plan par les instances</w:t>
      </w:r>
      <w:bookmarkEnd w:id="17"/>
    </w:p>
    <w:p w14:paraId="79BECE28" w14:textId="3643D79C" w:rsidR="00BE5E25" w:rsidRPr="00DC3586" w:rsidRDefault="00BE5E25" w:rsidP="00A270A2">
      <w:pPr>
        <w:pStyle w:val="Paragraphedeliste"/>
        <w:numPr>
          <w:ilvl w:val="0"/>
          <w:numId w:val="25"/>
        </w:numPr>
        <w:jc w:val="both"/>
      </w:pPr>
      <w:r>
        <w:t xml:space="preserve">Présenter annuellement l’état d’avancement du plan </w:t>
      </w:r>
      <w:r w:rsidRPr="00DC3586">
        <w:t>a</w:t>
      </w:r>
      <w:r>
        <w:t>ux instances de dialogue social à partir des outils développés à cette fin (</w:t>
      </w:r>
      <w:r w:rsidR="000830B1">
        <w:t>t</w:t>
      </w:r>
      <w:r>
        <w:t>ableaux de bords, indicateurs, bilans…).</w:t>
      </w:r>
    </w:p>
    <w:p w14:paraId="05503A45" w14:textId="77777777" w:rsidR="00BE5E25" w:rsidRPr="00461989" w:rsidRDefault="00BE5E25" w:rsidP="00A270A2">
      <w:pPr>
        <w:pStyle w:val="Titre2"/>
        <w:jc w:val="both"/>
        <w:rPr>
          <w:u w:val="single"/>
        </w:rPr>
      </w:pPr>
      <w:bookmarkStart w:id="18" w:name="_Toc61334602"/>
      <w:bookmarkStart w:id="19" w:name="_Toc63082729"/>
      <w:r w:rsidRPr="00461989">
        <w:rPr>
          <w:u w:val="single"/>
        </w:rPr>
        <w:lastRenderedPageBreak/>
        <w:t>Axe 1-3 : S’assurer du bon niveau de formation des parties prenantes</w:t>
      </w:r>
      <w:bookmarkEnd w:id="18"/>
      <w:bookmarkEnd w:id="19"/>
    </w:p>
    <w:p w14:paraId="71D827A1" w14:textId="3CBE468A" w:rsidR="00BE5E25" w:rsidRPr="00FE6518" w:rsidRDefault="00BE5E25" w:rsidP="00A270A2">
      <w:pPr>
        <w:pStyle w:val="Titre3"/>
        <w:jc w:val="both"/>
      </w:pPr>
      <w:bookmarkStart w:id="20" w:name="_Toc61334603"/>
      <w:bookmarkStart w:id="21" w:name="_Toc63082730"/>
      <w:r w:rsidRPr="0090173B">
        <w:rPr>
          <w:b/>
        </w:rPr>
        <w:t xml:space="preserve">Mesure </w:t>
      </w:r>
      <w:bookmarkEnd w:id="20"/>
      <w:r w:rsidR="00BC45FE">
        <w:rPr>
          <w:b/>
        </w:rPr>
        <w:t>8</w:t>
      </w:r>
      <w:r w:rsidR="00BC45FE">
        <w:rPr>
          <w:noProof/>
        </w:rPr>
        <w:t> </w:t>
      </w:r>
      <w:r>
        <w:rPr>
          <w:noProof/>
        </w:rPr>
        <w:t xml:space="preserve">: </w:t>
      </w:r>
      <w:r w:rsidRPr="00EC1784">
        <w:t>Conforter le rôle des acteurs du dialogue social dans le domaine de l’égalité entre les femmes et les hommes dans la fonction publique</w:t>
      </w:r>
      <w:bookmarkEnd w:id="21"/>
    </w:p>
    <w:p w14:paraId="78AB6BA1" w14:textId="3AB02453" w:rsidR="00120857" w:rsidRPr="00D3492C" w:rsidRDefault="009236D2" w:rsidP="00120857">
      <w:pPr>
        <w:pStyle w:val="Paragraphedeliste"/>
        <w:numPr>
          <w:ilvl w:val="0"/>
          <w:numId w:val="21"/>
        </w:numPr>
        <w:jc w:val="both"/>
      </w:pPr>
      <w:r w:rsidRPr="00D3492C">
        <w:t>Proposer des formations aux organisations syndicales sur l’égalité entre les femmes et les hommes et sur l</w:t>
      </w:r>
      <w:r w:rsidR="00AC0463" w:rsidRPr="00D3492C">
        <w:t>a prévention des</w:t>
      </w:r>
      <w:r w:rsidRPr="00D3492C">
        <w:t xml:space="preserve"> violences sexuelles et sexistes.</w:t>
      </w:r>
    </w:p>
    <w:p w14:paraId="08FFCCFB" w14:textId="4053920D" w:rsidR="00BE5E25" w:rsidRDefault="00236CC0" w:rsidP="00A270A2">
      <w:pPr>
        <w:pStyle w:val="Paragraphedeliste"/>
        <w:numPr>
          <w:ilvl w:val="0"/>
          <w:numId w:val="21"/>
        </w:numPr>
        <w:jc w:val="both"/>
      </w:pPr>
      <w:r w:rsidRPr="00BC45FE">
        <w:t>Suivre</w:t>
      </w:r>
      <w:r w:rsidR="00BE5E25" w:rsidRPr="00BC45FE">
        <w:t xml:space="preserve"> </w:t>
      </w:r>
      <w:r w:rsidR="00BE5E25">
        <w:t xml:space="preserve">le taux de représentation des femmes </w:t>
      </w:r>
      <w:r w:rsidR="00BE5E25" w:rsidRPr="006707CB">
        <w:t>dans les instances de dialogue social</w:t>
      </w:r>
      <w:r w:rsidR="00BE5E25">
        <w:t>.</w:t>
      </w:r>
    </w:p>
    <w:p w14:paraId="15A8DF93" w14:textId="250FC6DA" w:rsidR="00BE5E25" w:rsidRPr="00EC1784" w:rsidRDefault="00BE5E25" w:rsidP="00A270A2">
      <w:pPr>
        <w:pStyle w:val="Titre3"/>
        <w:jc w:val="both"/>
      </w:pPr>
      <w:bookmarkStart w:id="22" w:name="_Toc61334606"/>
      <w:bookmarkStart w:id="23" w:name="_Toc63082731"/>
      <w:r w:rsidRPr="0090173B">
        <w:rPr>
          <w:b/>
        </w:rPr>
        <w:t xml:space="preserve">Mesure </w:t>
      </w:r>
      <w:bookmarkEnd w:id="22"/>
      <w:r w:rsidR="00BC45FE">
        <w:rPr>
          <w:b/>
        </w:rPr>
        <w:t>9</w:t>
      </w:r>
      <w:r w:rsidR="00BC45FE">
        <w:t> </w:t>
      </w:r>
      <w:r>
        <w:t xml:space="preserve">: </w:t>
      </w:r>
      <w:r w:rsidRPr="00EC1784">
        <w:t xml:space="preserve">Disposer d’un réseau de </w:t>
      </w:r>
      <w:r w:rsidR="00EB6AE5">
        <w:t>référents et référentes</w:t>
      </w:r>
      <w:r w:rsidRPr="00EC1784">
        <w:t xml:space="preserve"> formé, structuré et opérationnel</w:t>
      </w:r>
      <w:bookmarkEnd w:id="23"/>
    </w:p>
    <w:p w14:paraId="0A95C440" w14:textId="059BB0B9" w:rsidR="00BE5E25" w:rsidRPr="003D12F3" w:rsidRDefault="00BE5E25" w:rsidP="00A270A2">
      <w:pPr>
        <w:pStyle w:val="Paragraphedeliste"/>
        <w:numPr>
          <w:ilvl w:val="0"/>
          <w:numId w:val="22"/>
        </w:numPr>
        <w:jc w:val="both"/>
      </w:pPr>
      <w:r w:rsidRPr="003D12F3">
        <w:t>Nom</w:t>
      </w:r>
      <w:r>
        <w:t>mer</w:t>
      </w:r>
      <w:r w:rsidRPr="003D12F3">
        <w:t xml:space="preserve"> des </w:t>
      </w:r>
      <w:r w:rsidR="00EB6AE5">
        <w:t>référents et référentes</w:t>
      </w:r>
      <w:r w:rsidRPr="003D12F3">
        <w:t xml:space="preserve"> </w:t>
      </w:r>
      <w:r>
        <w:t xml:space="preserve">égalité </w:t>
      </w:r>
      <w:r w:rsidR="00120857">
        <w:t>dans chaque direction d’administration centrale et services déconcentrés</w:t>
      </w:r>
      <w:r w:rsidRPr="003D12F3">
        <w:t xml:space="preserve"> (circulaire du 30 novembre 2019)</w:t>
      </w:r>
      <w:r>
        <w:t>.</w:t>
      </w:r>
    </w:p>
    <w:p w14:paraId="2E96876B" w14:textId="1FE64471" w:rsidR="00BE5E25" w:rsidRDefault="00BE5E25" w:rsidP="00A270A2">
      <w:pPr>
        <w:pStyle w:val="Paragraphedeliste"/>
        <w:numPr>
          <w:ilvl w:val="0"/>
          <w:numId w:val="22"/>
        </w:numPr>
        <w:jc w:val="both"/>
      </w:pPr>
      <w:r w:rsidRPr="00D15CBE">
        <w:t>Formalis</w:t>
      </w:r>
      <w:r>
        <w:t>er le</w:t>
      </w:r>
      <w:r w:rsidRPr="00D15CBE">
        <w:t xml:space="preserve"> rôle des </w:t>
      </w:r>
      <w:r w:rsidR="00EB6AE5">
        <w:t>référents et référentes</w:t>
      </w:r>
      <w:r w:rsidRPr="00D15CBE">
        <w:t xml:space="preserve"> et référentes égalité par une lettre de mission actualisée, en lien avec la circulaire</w:t>
      </w:r>
      <w:r>
        <w:t>.</w:t>
      </w:r>
    </w:p>
    <w:p w14:paraId="097EFBBA" w14:textId="229FCE57" w:rsidR="00120857" w:rsidRDefault="008B1530" w:rsidP="00120857">
      <w:pPr>
        <w:pStyle w:val="Paragraphedeliste"/>
        <w:numPr>
          <w:ilvl w:val="0"/>
          <w:numId w:val="22"/>
        </w:numPr>
        <w:jc w:val="both"/>
      </w:pPr>
      <w:r w:rsidRPr="009236D2">
        <w:t xml:space="preserve">Former les </w:t>
      </w:r>
      <w:r w:rsidR="00EB6AE5">
        <w:t>référents et référentes</w:t>
      </w:r>
      <w:r w:rsidR="009236D2" w:rsidRPr="009236D2">
        <w:t xml:space="preserve">. </w:t>
      </w:r>
    </w:p>
    <w:p w14:paraId="5A944BC5" w14:textId="22009E90" w:rsidR="00120857" w:rsidRPr="003A3BC2" w:rsidRDefault="00120857" w:rsidP="00120857">
      <w:pPr>
        <w:pStyle w:val="Paragraphedeliste"/>
        <w:numPr>
          <w:ilvl w:val="0"/>
          <w:numId w:val="22"/>
        </w:numPr>
        <w:jc w:val="both"/>
      </w:pPr>
      <w:r>
        <w:t>Animer le</w:t>
      </w:r>
      <w:r w:rsidRPr="003D12F3">
        <w:t xml:space="preserve"> réseau des </w:t>
      </w:r>
      <w:r w:rsidR="00EB6AE5">
        <w:t>référents et référentes</w:t>
      </w:r>
      <w:r w:rsidRPr="003D12F3">
        <w:t xml:space="preserve"> </w:t>
      </w:r>
      <w:r w:rsidR="008B1530">
        <w:t xml:space="preserve">en les outillant et </w:t>
      </w:r>
      <w:r w:rsidRPr="003D12F3">
        <w:t>a</w:t>
      </w:r>
      <w:r w:rsidR="0064664C">
        <w:t xml:space="preserve">vec des séminaires ponctuels, </w:t>
      </w:r>
      <w:r w:rsidRPr="003D12F3">
        <w:t>des groupes de travail</w:t>
      </w:r>
      <w:r w:rsidR="0064664C">
        <w:t xml:space="preserve"> </w:t>
      </w:r>
      <w:r w:rsidR="0064664C" w:rsidRPr="003A3BC2">
        <w:t>et des formations actions.</w:t>
      </w:r>
    </w:p>
    <w:p w14:paraId="5FD5E83D" w14:textId="2E53C9F6" w:rsidR="00BE5E25" w:rsidRPr="003D12F3" w:rsidRDefault="00236CC0" w:rsidP="00A270A2">
      <w:pPr>
        <w:pStyle w:val="Paragraphedeliste"/>
        <w:numPr>
          <w:ilvl w:val="0"/>
          <w:numId w:val="22"/>
        </w:numPr>
        <w:jc w:val="both"/>
      </w:pPr>
      <w:r w:rsidRPr="00BC45FE">
        <w:t>Identifier</w:t>
      </w:r>
      <w:r w:rsidR="00BE5E25" w:rsidRPr="00BC45FE">
        <w:t xml:space="preserve"> </w:t>
      </w:r>
      <w:r w:rsidR="00BE5E25">
        <w:t>l</w:t>
      </w:r>
      <w:r w:rsidR="00BE5E25" w:rsidRPr="003D12F3">
        <w:t xml:space="preserve">es fonctions de référent </w:t>
      </w:r>
      <w:r w:rsidR="003A3BC2">
        <w:t xml:space="preserve">et référente </w:t>
      </w:r>
      <w:r w:rsidR="00BE5E25" w:rsidRPr="003D12F3">
        <w:t xml:space="preserve">dans les organigrammes et tous les supports de présentation des agents </w:t>
      </w:r>
      <w:r w:rsidR="00AC0463">
        <w:t xml:space="preserve">et agentes </w:t>
      </w:r>
      <w:r w:rsidR="00BE5E25" w:rsidRPr="003D12F3">
        <w:t>et des structures</w:t>
      </w:r>
      <w:r w:rsidR="00BE5E25">
        <w:t>.</w:t>
      </w:r>
    </w:p>
    <w:p w14:paraId="5B50315A" w14:textId="77777777" w:rsidR="00BE5E25" w:rsidRPr="00084E75" w:rsidRDefault="00BE5E25" w:rsidP="00A270A2">
      <w:pPr>
        <w:pStyle w:val="Paragraphedeliste"/>
        <w:numPr>
          <w:ilvl w:val="0"/>
          <w:numId w:val="22"/>
        </w:numPr>
        <w:jc w:val="both"/>
      </w:pPr>
      <w:r>
        <w:t>Assurer</w:t>
      </w:r>
      <w:r w:rsidRPr="00084E75">
        <w:t xml:space="preserve"> une veille régulière pour identifier les bonnes pratiques et/ou innovantes et les promouvoir dans le cadre d’un réseau apprenant</w:t>
      </w:r>
      <w:r>
        <w:t>.</w:t>
      </w:r>
    </w:p>
    <w:p w14:paraId="2E82306C" w14:textId="77777777" w:rsidR="00BE5E25" w:rsidRDefault="00BE5E25" w:rsidP="00A270A2">
      <w:pPr>
        <w:pStyle w:val="Paragraphedeliste"/>
        <w:numPr>
          <w:ilvl w:val="0"/>
          <w:numId w:val="22"/>
        </w:numPr>
        <w:jc w:val="both"/>
      </w:pPr>
      <w:r w:rsidRPr="00084E75">
        <w:t>Particip</w:t>
      </w:r>
      <w:r>
        <w:t>er</w:t>
      </w:r>
      <w:r w:rsidRPr="00084E75">
        <w:t xml:space="preserve"> active</w:t>
      </w:r>
      <w:r>
        <w:t>ment</w:t>
      </w:r>
      <w:r w:rsidRPr="00084E75">
        <w:t xml:space="preserve"> aux travaux de l’association française des managers de la diversité (AFMD)</w:t>
      </w:r>
      <w:r>
        <w:t>.</w:t>
      </w:r>
    </w:p>
    <w:p w14:paraId="35C4BDA3" w14:textId="20C7F176" w:rsidR="00BE5E25" w:rsidRDefault="00BE5E25" w:rsidP="00A270A2">
      <w:pPr>
        <w:pStyle w:val="Paragraphedeliste"/>
        <w:numPr>
          <w:ilvl w:val="0"/>
          <w:numId w:val="22"/>
        </w:numPr>
        <w:jc w:val="both"/>
      </w:pPr>
      <w:r w:rsidRPr="00805670">
        <w:t>Particip</w:t>
      </w:r>
      <w:r>
        <w:t>er</w:t>
      </w:r>
      <w:r w:rsidRPr="00805670">
        <w:t xml:space="preserve"> aux rencontres du Haut conseil à l’égalité entre les femmes et les hommes (HCEFH)</w:t>
      </w:r>
      <w:r>
        <w:t>.</w:t>
      </w:r>
    </w:p>
    <w:p w14:paraId="57ABD827" w14:textId="6B9526E4" w:rsidR="00BE5E25" w:rsidRPr="00EC1784" w:rsidRDefault="00BE5E25" w:rsidP="00A270A2">
      <w:pPr>
        <w:pStyle w:val="Titre3"/>
        <w:jc w:val="both"/>
      </w:pPr>
      <w:bookmarkStart w:id="24" w:name="_Toc61334614"/>
      <w:bookmarkStart w:id="25" w:name="_Toc63082732"/>
      <w:r w:rsidRPr="0090173B">
        <w:rPr>
          <w:b/>
        </w:rPr>
        <w:t>Mesu</w:t>
      </w:r>
      <w:bookmarkEnd w:id="24"/>
      <w:r w:rsidRPr="0090173B">
        <w:rPr>
          <w:b/>
        </w:rPr>
        <w:t xml:space="preserve">re </w:t>
      </w:r>
      <w:r w:rsidR="00BC45FE">
        <w:rPr>
          <w:b/>
        </w:rPr>
        <w:t>10</w:t>
      </w:r>
      <w:r w:rsidR="00BC45FE">
        <w:t> </w:t>
      </w:r>
      <w:r>
        <w:t>:</w:t>
      </w:r>
      <w:r>
        <w:rPr>
          <w:noProof/>
        </w:rPr>
        <w:t xml:space="preserve"> </w:t>
      </w:r>
      <w:r w:rsidR="00BD1770">
        <w:t>Responsabiliser les cadres dirigeants à</w:t>
      </w:r>
      <w:r w:rsidRPr="00EC1784">
        <w:t xml:space="preserve"> l’égalité professionnelle</w:t>
      </w:r>
      <w:bookmarkEnd w:id="25"/>
    </w:p>
    <w:p w14:paraId="76902402" w14:textId="5DE26FB2" w:rsidR="00BE5E25" w:rsidRPr="003D12F3" w:rsidRDefault="00BE5E25" w:rsidP="00A270A2">
      <w:pPr>
        <w:pStyle w:val="Paragraphedeliste"/>
        <w:numPr>
          <w:ilvl w:val="0"/>
          <w:numId w:val="23"/>
        </w:numPr>
        <w:jc w:val="both"/>
      </w:pPr>
      <w:r w:rsidRPr="003D12F3">
        <w:t>Diffus</w:t>
      </w:r>
      <w:r>
        <w:t xml:space="preserve">er </w:t>
      </w:r>
      <w:r w:rsidRPr="003D12F3">
        <w:t xml:space="preserve">une nouvelle instruction à l’ensemble des </w:t>
      </w:r>
      <w:r w:rsidR="00EB6AE5">
        <w:t>directeurs et directrices</w:t>
      </w:r>
      <w:r w:rsidRPr="003D12F3">
        <w:t xml:space="preserve"> de services visant à rappeler la nécessaire intégration de l’égalité professionnelle dans</w:t>
      </w:r>
      <w:r>
        <w:t xml:space="preserve"> l’ensemble de leur processus RH.</w:t>
      </w:r>
    </w:p>
    <w:p w14:paraId="75AC08D2" w14:textId="77777777" w:rsidR="00BE5E25" w:rsidRPr="00461989" w:rsidRDefault="00BE5E25" w:rsidP="00A270A2">
      <w:pPr>
        <w:pStyle w:val="Titre2"/>
        <w:jc w:val="both"/>
        <w:rPr>
          <w:u w:val="single"/>
        </w:rPr>
      </w:pPr>
      <w:bookmarkStart w:id="26" w:name="_Toc61334618"/>
      <w:bookmarkStart w:id="27" w:name="_Toc63082733"/>
      <w:r w:rsidRPr="00461989">
        <w:rPr>
          <w:u w:val="single"/>
        </w:rPr>
        <w:t>Axe 1-4 : Renforcer la connaissance statistique de la situation comparée des femmes et des hommes, l’évaluation et le suivi des actions conduites en matière d’égalité professionnelle</w:t>
      </w:r>
      <w:bookmarkEnd w:id="26"/>
      <w:bookmarkEnd w:id="27"/>
    </w:p>
    <w:p w14:paraId="63DB44B1" w14:textId="3CD47ED8" w:rsidR="00BE5E25" w:rsidRDefault="00BE5E25" w:rsidP="00A270A2">
      <w:pPr>
        <w:pStyle w:val="Titre3"/>
        <w:jc w:val="both"/>
      </w:pPr>
      <w:bookmarkStart w:id="28" w:name="_Toc61334619"/>
      <w:bookmarkStart w:id="29" w:name="_Toc63082734"/>
      <w:r w:rsidRPr="0090173B">
        <w:rPr>
          <w:b/>
        </w:rPr>
        <w:t xml:space="preserve">Mesure </w:t>
      </w:r>
      <w:bookmarkEnd w:id="28"/>
      <w:r w:rsidR="00BC45FE">
        <w:rPr>
          <w:b/>
        </w:rPr>
        <w:t>11</w:t>
      </w:r>
      <w:r w:rsidR="00BC45FE">
        <w:t> </w:t>
      </w:r>
      <w:r>
        <w:t>: Structurer les outils d’analyse</w:t>
      </w:r>
      <w:bookmarkEnd w:id="29"/>
    </w:p>
    <w:p w14:paraId="5746E05E" w14:textId="1FE4AA55" w:rsidR="00BE5E25" w:rsidRDefault="00BE5E25" w:rsidP="006F1A3C">
      <w:pPr>
        <w:pStyle w:val="Paragraphedeliste"/>
        <w:numPr>
          <w:ilvl w:val="0"/>
          <w:numId w:val="26"/>
        </w:numPr>
        <w:jc w:val="both"/>
      </w:pPr>
      <w:r w:rsidRPr="001503BE">
        <w:t>Réalis</w:t>
      </w:r>
      <w:r>
        <w:t>er</w:t>
      </w:r>
      <w:r w:rsidRPr="001503BE">
        <w:t xml:space="preserve"> chaque année </w:t>
      </w:r>
      <w:r>
        <w:t>un r</w:t>
      </w:r>
      <w:r w:rsidRPr="001503BE">
        <w:t xml:space="preserve">apport </w:t>
      </w:r>
      <w:r>
        <w:t>sur l’</w:t>
      </w:r>
      <w:r w:rsidRPr="001503BE">
        <w:t xml:space="preserve">égalité </w:t>
      </w:r>
      <w:r w:rsidR="00BD1770">
        <w:t xml:space="preserve">professionnelle, intégré au </w:t>
      </w:r>
      <w:r w:rsidR="00013901">
        <w:t>rapport</w:t>
      </w:r>
      <w:r w:rsidR="00BD1770">
        <w:t xml:space="preserve"> social unique. Ce rapport comporte une analyse de situation comparée</w:t>
      </w:r>
      <w:r>
        <w:t xml:space="preserve"> </w:t>
      </w:r>
      <w:r w:rsidR="006F1A3C">
        <w:t>et répond aux prescriptions légales en a matière.</w:t>
      </w:r>
      <w:r w:rsidR="006F1A3C">
        <w:rPr>
          <w:rStyle w:val="Appelnotedebasdep"/>
        </w:rPr>
        <w:footnoteReference w:id="1"/>
      </w:r>
    </w:p>
    <w:p w14:paraId="551A52FC" w14:textId="7E2A565E" w:rsidR="00BE5E25" w:rsidRDefault="00BE5E25" w:rsidP="00A270A2">
      <w:pPr>
        <w:pStyle w:val="Paragraphedeliste"/>
        <w:numPr>
          <w:ilvl w:val="0"/>
          <w:numId w:val="26"/>
        </w:numPr>
        <w:jc w:val="both"/>
      </w:pPr>
      <w:r w:rsidRPr="001426BC">
        <w:t>Réalis</w:t>
      </w:r>
      <w:r>
        <w:t xml:space="preserve">er des </w:t>
      </w:r>
      <w:r w:rsidRPr="001426BC">
        <w:t>étu</w:t>
      </w:r>
      <w:r>
        <w:t xml:space="preserve">des spécifiques et thématiques sur les problématiques d’égalité </w:t>
      </w:r>
      <w:r w:rsidR="004504A4">
        <w:t xml:space="preserve">professionnelle. </w:t>
      </w:r>
    </w:p>
    <w:p w14:paraId="0A2408E6" w14:textId="237617D4" w:rsidR="00013901" w:rsidRPr="00013901" w:rsidRDefault="00013901" w:rsidP="00A270A2">
      <w:pPr>
        <w:pStyle w:val="Paragraphedeliste"/>
        <w:numPr>
          <w:ilvl w:val="0"/>
          <w:numId w:val="26"/>
        </w:numPr>
        <w:jc w:val="both"/>
      </w:pPr>
      <w:r w:rsidRPr="00795B92">
        <w:t>Rappeler aux bureaux des ressources humaines l’utilisation des tableaux de synthèse des candidatures dans le cadre du label diversité.</w:t>
      </w:r>
    </w:p>
    <w:p w14:paraId="719EEE21" w14:textId="5FC4CFF7" w:rsidR="00084E75" w:rsidRPr="00E6657B" w:rsidRDefault="00B671EC" w:rsidP="00EC2B77">
      <w:r>
        <w:br w:type="page"/>
      </w:r>
    </w:p>
    <w:p w14:paraId="7547E806" w14:textId="7082C781" w:rsidR="003F2F50" w:rsidRDefault="003F2F50" w:rsidP="00EC2B77">
      <w:pPr>
        <w:pStyle w:val="Titre1"/>
        <w:pBdr>
          <w:top w:val="single" w:sz="4" w:space="1" w:color="auto"/>
          <w:left w:val="single" w:sz="4" w:space="4" w:color="auto"/>
          <w:bottom w:val="single" w:sz="4" w:space="1" w:color="auto"/>
          <w:right w:val="single" w:sz="4" w:space="4" w:color="auto"/>
        </w:pBdr>
        <w:jc w:val="center"/>
        <w:rPr>
          <w:b/>
        </w:rPr>
      </w:pPr>
      <w:bookmarkStart w:id="30" w:name="_Toc63082735"/>
      <w:r w:rsidRPr="00E6657B">
        <w:rPr>
          <w:b/>
        </w:rPr>
        <w:lastRenderedPageBreak/>
        <w:t>Axe 2 - Créer les conditions d’un égal accès aux métiers et aux responsabilités professionnelles</w:t>
      </w:r>
      <w:bookmarkEnd w:id="30"/>
    </w:p>
    <w:p w14:paraId="48E7E1F7" w14:textId="77777777" w:rsidR="007E0438" w:rsidRDefault="007E0438" w:rsidP="00A270A2">
      <w:pPr>
        <w:pStyle w:val="Titre2"/>
        <w:jc w:val="both"/>
        <w:rPr>
          <w:u w:val="single"/>
        </w:rPr>
      </w:pPr>
      <w:bookmarkStart w:id="31" w:name="_Toc61344397"/>
      <w:bookmarkStart w:id="32" w:name="_Toc61278411"/>
    </w:p>
    <w:p w14:paraId="20F7EE6F" w14:textId="228AFBBA" w:rsidR="00461989" w:rsidRPr="00461989" w:rsidRDefault="00461989" w:rsidP="00A270A2">
      <w:pPr>
        <w:pStyle w:val="Titre2"/>
        <w:jc w:val="both"/>
        <w:rPr>
          <w:u w:val="single"/>
        </w:rPr>
      </w:pPr>
      <w:bookmarkStart w:id="33" w:name="_Toc63082736"/>
      <w:r w:rsidRPr="00461989">
        <w:rPr>
          <w:u w:val="single"/>
        </w:rPr>
        <w:t>Axe 2-1 : Développer la connaissance des métiers de la fonction publique, élargir les viviers et renforcer l’action des écoles de service public pour une plus grande mixité des métiers</w:t>
      </w:r>
      <w:bookmarkEnd w:id="31"/>
      <w:bookmarkEnd w:id="33"/>
    </w:p>
    <w:p w14:paraId="0C5B964B" w14:textId="63D36A5F" w:rsidR="00E8086D" w:rsidRDefault="00E8086D" w:rsidP="00A270A2">
      <w:pPr>
        <w:pStyle w:val="Titre3"/>
        <w:jc w:val="both"/>
      </w:pPr>
      <w:bookmarkStart w:id="34" w:name="_Toc63082737"/>
      <w:r w:rsidRPr="0090173B">
        <w:rPr>
          <w:b/>
        </w:rPr>
        <w:t xml:space="preserve">Mesure </w:t>
      </w:r>
      <w:r w:rsidR="00BC45FE">
        <w:rPr>
          <w:b/>
        </w:rPr>
        <w:t>12</w:t>
      </w:r>
      <w:r w:rsidR="00BC45FE">
        <w:t> </w:t>
      </w:r>
      <w:r>
        <w:t>:</w:t>
      </w:r>
      <w:bookmarkEnd w:id="32"/>
      <w:r>
        <w:t xml:space="preserve"> Diversifier la politique de recrutement </w:t>
      </w:r>
      <w:r w:rsidRPr="00084E75">
        <w:t>afin de faire progresser la mixité des filières, des corps et des emplois</w:t>
      </w:r>
      <w:bookmarkEnd w:id="34"/>
    </w:p>
    <w:p w14:paraId="30A16A4B" w14:textId="5766B223" w:rsidR="00E8086D" w:rsidRPr="00C53766" w:rsidRDefault="00E8086D" w:rsidP="00A270A2">
      <w:pPr>
        <w:pStyle w:val="Paragraphedeliste"/>
        <w:numPr>
          <w:ilvl w:val="0"/>
          <w:numId w:val="26"/>
        </w:numPr>
        <w:jc w:val="both"/>
      </w:pPr>
      <w:r>
        <w:t xml:space="preserve">Constituer des viviers </w:t>
      </w:r>
      <w:r w:rsidR="00236CC0" w:rsidRPr="00BC45FE">
        <w:t>diversifiés</w:t>
      </w:r>
      <w:r>
        <w:t xml:space="preserve">. </w:t>
      </w:r>
    </w:p>
    <w:p w14:paraId="3B778C87" w14:textId="77777777" w:rsidR="00E8086D" w:rsidRPr="00D3492C" w:rsidRDefault="00E8086D" w:rsidP="00A270A2">
      <w:pPr>
        <w:pStyle w:val="Paragraphedeliste"/>
        <w:numPr>
          <w:ilvl w:val="0"/>
          <w:numId w:val="26"/>
        </w:numPr>
        <w:jc w:val="both"/>
      </w:pPr>
      <w:r w:rsidRPr="00D3492C">
        <w:t>Analyser et suivre les statistiques des recrutements sous contrat et par la voie de l’apprentissage par : genre, âge, types de contrat, durée du CDD et passage en CDI.</w:t>
      </w:r>
    </w:p>
    <w:p w14:paraId="7456DC59" w14:textId="0D8256CB" w:rsidR="00E8086D" w:rsidRDefault="00E8086D" w:rsidP="00A270A2">
      <w:pPr>
        <w:pStyle w:val="Titre3"/>
        <w:jc w:val="both"/>
      </w:pPr>
      <w:bookmarkStart w:id="35" w:name="_Toc61278412"/>
      <w:bookmarkStart w:id="36" w:name="_Toc63082738"/>
      <w:r w:rsidRPr="0090173B">
        <w:rPr>
          <w:b/>
        </w:rPr>
        <w:t xml:space="preserve">Mesure </w:t>
      </w:r>
      <w:r w:rsidR="00BC45FE">
        <w:rPr>
          <w:b/>
        </w:rPr>
        <w:t>13</w:t>
      </w:r>
      <w:r w:rsidR="00BC45FE">
        <w:t> </w:t>
      </w:r>
      <w:r>
        <w:t>:</w:t>
      </w:r>
      <w:bookmarkEnd w:id="35"/>
      <w:r>
        <w:t xml:space="preserve"> </w:t>
      </w:r>
      <w:r w:rsidRPr="004D308B">
        <w:t>Renforce</w:t>
      </w:r>
      <w:r>
        <w:t xml:space="preserve">r le </w:t>
      </w:r>
      <w:r w:rsidRPr="004D308B">
        <w:t>respect de l’égalité dans les p</w:t>
      </w:r>
      <w:r>
        <w:t>rocédures de recrutement</w:t>
      </w:r>
      <w:bookmarkEnd w:id="36"/>
    </w:p>
    <w:p w14:paraId="43504335" w14:textId="3EFFCF2C" w:rsidR="00E8086D" w:rsidRDefault="00E8086D" w:rsidP="00A270A2">
      <w:pPr>
        <w:pStyle w:val="Paragraphedeliste"/>
        <w:numPr>
          <w:ilvl w:val="0"/>
          <w:numId w:val="27"/>
        </w:numPr>
        <w:jc w:val="both"/>
      </w:pPr>
      <w:r>
        <w:t>Mettre</w:t>
      </w:r>
      <w:r w:rsidRPr="004D308B">
        <w:t xml:space="preserve"> systématique</w:t>
      </w:r>
      <w:r>
        <w:t>ment au féminin et masculin</w:t>
      </w:r>
      <w:r w:rsidRPr="004D308B">
        <w:t xml:space="preserve"> l’intitulé des postes sur les fiches de postes et publications associées</w:t>
      </w:r>
      <w:r>
        <w:t>.</w:t>
      </w:r>
    </w:p>
    <w:p w14:paraId="76BB9DDA" w14:textId="66AE823F" w:rsidR="00013901" w:rsidRPr="00D3492C" w:rsidRDefault="00013901" w:rsidP="00A270A2">
      <w:pPr>
        <w:pStyle w:val="Paragraphedeliste"/>
        <w:numPr>
          <w:ilvl w:val="0"/>
          <w:numId w:val="27"/>
        </w:numPr>
        <w:jc w:val="both"/>
      </w:pPr>
      <w:r w:rsidRPr="00D3492C">
        <w:t xml:space="preserve">Garantir une représentation équilibrée des instances de recrutement. </w:t>
      </w:r>
    </w:p>
    <w:p w14:paraId="1629E898" w14:textId="6D3EB3FC" w:rsidR="00013901" w:rsidRPr="00D3492C" w:rsidRDefault="00013901" w:rsidP="00A270A2">
      <w:pPr>
        <w:pStyle w:val="Paragraphedeliste"/>
        <w:numPr>
          <w:ilvl w:val="0"/>
          <w:numId w:val="27"/>
        </w:numPr>
        <w:jc w:val="both"/>
      </w:pPr>
      <w:r w:rsidRPr="00D3492C">
        <w:t>Garantir la représentation équilibrée des candidats auditionnés.</w:t>
      </w:r>
    </w:p>
    <w:p w14:paraId="22A8A875" w14:textId="77777777" w:rsidR="00E8086D" w:rsidRPr="00084E75" w:rsidRDefault="00E8086D" w:rsidP="00A270A2">
      <w:pPr>
        <w:pStyle w:val="Paragraphedeliste"/>
        <w:numPr>
          <w:ilvl w:val="0"/>
          <w:numId w:val="27"/>
        </w:numPr>
        <w:jc w:val="both"/>
      </w:pPr>
      <w:r w:rsidRPr="004D308B">
        <w:t xml:space="preserve">Intégrer la notion </w:t>
      </w:r>
      <w:r>
        <w:t xml:space="preserve">d’égalité professionnelle </w:t>
      </w:r>
      <w:r w:rsidRPr="004D308B">
        <w:t>dans les parcours d’accueil et d’intégration</w:t>
      </w:r>
      <w:r>
        <w:t>.</w:t>
      </w:r>
    </w:p>
    <w:p w14:paraId="3B536240" w14:textId="48952EF0" w:rsidR="00E8086D" w:rsidRDefault="00E8086D" w:rsidP="00A270A2">
      <w:pPr>
        <w:pStyle w:val="Titre3"/>
        <w:jc w:val="both"/>
      </w:pPr>
      <w:bookmarkStart w:id="37" w:name="_Toc61278413"/>
      <w:bookmarkStart w:id="38" w:name="_Toc63082739"/>
      <w:r w:rsidRPr="0090173B">
        <w:rPr>
          <w:b/>
        </w:rPr>
        <w:t xml:space="preserve">Mesure </w:t>
      </w:r>
      <w:r w:rsidR="00BC45FE">
        <w:rPr>
          <w:b/>
        </w:rPr>
        <w:t>14</w:t>
      </w:r>
      <w:r w:rsidR="00BC45FE">
        <w:t> </w:t>
      </w:r>
      <w:r>
        <w:t>:</w:t>
      </w:r>
      <w:bookmarkEnd w:id="37"/>
      <w:r>
        <w:t xml:space="preserve"> </w:t>
      </w:r>
      <w:r w:rsidRPr="004D308B">
        <w:t>Favoriser la mixité des métiers en atteignant</w:t>
      </w:r>
      <w:r w:rsidR="009862D2">
        <w:t xml:space="preserve"> à </w:t>
      </w:r>
      <w:r w:rsidR="009862D2" w:rsidRPr="00795B92">
        <w:t>minima</w:t>
      </w:r>
      <w:r w:rsidRPr="00795B92">
        <w:t xml:space="preserve"> </w:t>
      </w:r>
      <w:r w:rsidRPr="004D308B">
        <w:t>40 % de chaque sexe dans l’ensemble des familles de métiers et des corps</w:t>
      </w:r>
      <w:bookmarkEnd w:id="38"/>
    </w:p>
    <w:p w14:paraId="08ED119D" w14:textId="51E7C9C3" w:rsidR="00E8086D" w:rsidRDefault="00E8086D" w:rsidP="00A270A2">
      <w:pPr>
        <w:pStyle w:val="Paragraphedeliste"/>
        <w:numPr>
          <w:ilvl w:val="0"/>
          <w:numId w:val="28"/>
        </w:numPr>
        <w:jc w:val="both"/>
      </w:pPr>
      <w:r>
        <w:t>Valoriser</w:t>
      </w:r>
      <w:r w:rsidRPr="004D308B">
        <w:t xml:space="preserve"> par une campagne de communi</w:t>
      </w:r>
      <w:r>
        <w:t>cation/</w:t>
      </w:r>
      <w:r w:rsidRPr="004D308B">
        <w:t>information les métiers non-mixtes et en particulier ceux représentés à moins de 40 % par l’un ou par l’autre des sexes notamment les métiers techniques et numériques</w:t>
      </w:r>
      <w:r>
        <w:t>.</w:t>
      </w:r>
    </w:p>
    <w:p w14:paraId="09C957C8" w14:textId="77777777" w:rsidR="00E8086D" w:rsidRDefault="00E8086D" w:rsidP="00A270A2">
      <w:pPr>
        <w:pStyle w:val="Paragraphedeliste"/>
        <w:numPr>
          <w:ilvl w:val="0"/>
          <w:numId w:val="28"/>
        </w:numPr>
        <w:jc w:val="both"/>
      </w:pPr>
      <w:r>
        <w:t>Cartographier les métiers non mixtes (taux de représentation d’un sexe inférieur à 40%).</w:t>
      </w:r>
    </w:p>
    <w:p w14:paraId="0A5CACB2" w14:textId="46914575" w:rsidR="00E8086D" w:rsidRDefault="00E8086D" w:rsidP="00A270A2">
      <w:pPr>
        <w:pStyle w:val="Titre3"/>
        <w:jc w:val="both"/>
      </w:pPr>
      <w:bookmarkStart w:id="39" w:name="_Toc61278414"/>
      <w:bookmarkStart w:id="40" w:name="_Toc63082740"/>
      <w:r w:rsidRPr="0090173B">
        <w:rPr>
          <w:b/>
        </w:rPr>
        <w:t xml:space="preserve">Mesure </w:t>
      </w:r>
      <w:r w:rsidR="00BC45FE">
        <w:rPr>
          <w:b/>
        </w:rPr>
        <w:t>15</w:t>
      </w:r>
      <w:r w:rsidR="00BC45FE">
        <w:t> </w:t>
      </w:r>
      <w:r>
        <w:t>:</w:t>
      </w:r>
      <w:bookmarkEnd w:id="39"/>
      <w:r>
        <w:t xml:space="preserve"> </w:t>
      </w:r>
      <w:r w:rsidRPr="004D308B">
        <w:t>Renforce</w:t>
      </w:r>
      <w:r>
        <w:t>r</w:t>
      </w:r>
      <w:r w:rsidRPr="004D308B">
        <w:t xml:space="preserve"> la mixité dans les écoles de formation du </w:t>
      </w:r>
      <w:r w:rsidR="00030AF1">
        <w:t>Service public</w:t>
      </w:r>
      <w:bookmarkEnd w:id="40"/>
      <w:r>
        <w:t> </w:t>
      </w:r>
    </w:p>
    <w:p w14:paraId="2059CE94" w14:textId="77777777" w:rsidR="00E8086D" w:rsidRDefault="00E8086D" w:rsidP="00A270A2">
      <w:pPr>
        <w:pStyle w:val="Paragraphedeliste"/>
        <w:numPr>
          <w:ilvl w:val="0"/>
          <w:numId w:val="29"/>
        </w:numPr>
        <w:jc w:val="both"/>
      </w:pPr>
      <w:r>
        <w:t xml:space="preserve">Développer des partenariats interministériels, avec l’éducation nationale, l’enseignement supérieur et le milieu associatif pour faire connaitre les métiers de la fonction publique dans les parcours scolaires. </w:t>
      </w:r>
    </w:p>
    <w:p w14:paraId="3056DA29" w14:textId="77777777" w:rsidR="00E8086D" w:rsidRPr="00084E75" w:rsidRDefault="00E8086D" w:rsidP="00A270A2">
      <w:pPr>
        <w:pStyle w:val="Paragraphedeliste"/>
        <w:numPr>
          <w:ilvl w:val="0"/>
          <w:numId w:val="29"/>
        </w:numPr>
        <w:jc w:val="both"/>
      </w:pPr>
      <w:r>
        <w:t>Assurer le r</w:t>
      </w:r>
      <w:r w:rsidRPr="00AC6AE6">
        <w:t xml:space="preserve">espect de la parité des jurys selon les obligations légales et </w:t>
      </w:r>
      <w:r>
        <w:t xml:space="preserve">en assurer un </w:t>
      </w:r>
      <w:r w:rsidRPr="00AC6AE6">
        <w:t>suivi régulier.</w:t>
      </w:r>
    </w:p>
    <w:p w14:paraId="78A1F399" w14:textId="6EC1048C" w:rsidR="00E8086D" w:rsidRDefault="008B1530" w:rsidP="00A270A2">
      <w:pPr>
        <w:pStyle w:val="Paragraphedeliste"/>
        <w:numPr>
          <w:ilvl w:val="0"/>
          <w:numId w:val="29"/>
        </w:numPr>
        <w:jc w:val="both"/>
      </w:pPr>
      <w:r>
        <w:t>Former les stagiaires des écoles à l’égalité par un module spécifique et obligatoire</w:t>
      </w:r>
      <w:r w:rsidR="00E8086D">
        <w:t>.</w:t>
      </w:r>
    </w:p>
    <w:p w14:paraId="780B3E4C" w14:textId="64EBA3D0" w:rsidR="00E8086D" w:rsidRPr="00461989" w:rsidRDefault="00974E08" w:rsidP="00A270A2">
      <w:pPr>
        <w:pStyle w:val="Titre2"/>
        <w:jc w:val="both"/>
        <w:rPr>
          <w:u w:val="single"/>
        </w:rPr>
      </w:pPr>
      <w:bookmarkStart w:id="41" w:name="_Toc61278415"/>
      <w:bookmarkStart w:id="42" w:name="_Toc63082741"/>
      <w:r>
        <w:rPr>
          <w:u w:val="single"/>
        </w:rPr>
        <w:t>A</w:t>
      </w:r>
      <w:r w:rsidR="00AD2155">
        <w:rPr>
          <w:u w:val="single"/>
        </w:rPr>
        <w:t>xe</w:t>
      </w:r>
      <w:r>
        <w:rPr>
          <w:u w:val="single"/>
        </w:rPr>
        <w:t xml:space="preserve"> </w:t>
      </w:r>
      <w:r w:rsidR="00E8086D" w:rsidRPr="00461989">
        <w:rPr>
          <w:u w:val="single"/>
        </w:rPr>
        <w:t>2-2 : Renforcer</w:t>
      </w:r>
      <w:r w:rsidR="00E80A96">
        <w:rPr>
          <w:u w:val="single"/>
        </w:rPr>
        <w:t xml:space="preserve"> la formation à l’égalité</w:t>
      </w:r>
      <w:r w:rsidR="00E8086D" w:rsidRPr="00461989">
        <w:rPr>
          <w:u w:val="single"/>
        </w:rPr>
        <w:t xml:space="preserve"> et la sensibilisation des agents </w:t>
      </w:r>
      <w:r w:rsidR="00AC0463">
        <w:rPr>
          <w:u w:val="single"/>
        </w:rPr>
        <w:t xml:space="preserve">et agentes </w:t>
      </w:r>
      <w:r w:rsidR="00E8086D" w:rsidRPr="00461989">
        <w:rPr>
          <w:u w:val="single"/>
        </w:rPr>
        <w:t>publics pour mettre fin aux stéréotypes de genre et lutter contre les discriminations</w:t>
      </w:r>
      <w:bookmarkEnd w:id="41"/>
      <w:bookmarkEnd w:id="42"/>
    </w:p>
    <w:p w14:paraId="6261E46A" w14:textId="728B7B49" w:rsidR="00E8086D" w:rsidRDefault="00E8086D" w:rsidP="00A270A2">
      <w:pPr>
        <w:pStyle w:val="Titre3"/>
        <w:jc w:val="both"/>
      </w:pPr>
      <w:bookmarkStart w:id="43" w:name="_Toc61278416"/>
      <w:bookmarkStart w:id="44" w:name="_Toc63082742"/>
      <w:r w:rsidRPr="0090173B">
        <w:rPr>
          <w:b/>
        </w:rPr>
        <w:t xml:space="preserve">Mesure </w:t>
      </w:r>
      <w:bookmarkEnd w:id="43"/>
      <w:r w:rsidR="00BC45FE">
        <w:rPr>
          <w:b/>
        </w:rPr>
        <w:t>16</w:t>
      </w:r>
      <w:r w:rsidR="00BC45FE">
        <w:t> </w:t>
      </w:r>
      <w:r>
        <w:t xml:space="preserve">: Former les agents </w:t>
      </w:r>
      <w:r w:rsidR="00AC0463">
        <w:t xml:space="preserve">et agentes </w:t>
      </w:r>
      <w:r>
        <w:t>publics</w:t>
      </w:r>
      <w:bookmarkEnd w:id="44"/>
      <w:r>
        <w:t xml:space="preserve"> </w:t>
      </w:r>
    </w:p>
    <w:p w14:paraId="5CB8C8EE" w14:textId="68EEE66A" w:rsidR="00E8086D" w:rsidRPr="00537C47" w:rsidRDefault="008B1530" w:rsidP="00A270A2">
      <w:pPr>
        <w:pStyle w:val="Paragraphedeliste"/>
        <w:numPr>
          <w:ilvl w:val="0"/>
          <w:numId w:val="30"/>
        </w:numPr>
        <w:jc w:val="both"/>
      </w:pPr>
      <w:r>
        <w:t xml:space="preserve">Former les </w:t>
      </w:r>
      <w:r w:rsidR="00E8086D">
        <w:t>formateurs et formatrices aux stéréotypes de genre et à l’égalité professionnelle</w:t>
      </w:r>
      <w:r w:rsidR="00BE018C">
        <w:t xml:space="preserve"> par un module spécifique</w:t>
      </w:r>
      <w:r w:rsidR="00E8086D">
        <w:t>.</w:t>
      </w:r>
    </w:p>
    <w:p w14:paraId="380127F4" w14:textId="7CB587EB" w:rsidR="00E8086D" w:rsidRDefault="00E8086D" w:rsidP="00A270A2">
      <w:pPr>
        <w:pStyle w:val="Paragraphedeliste"/>
        <w:numPr>
          <w:ilvl w:val="0"/>
          <w:numId w:val="30"/>
        </w:numPr>
        <w:jc w:val="both"/>
      </w:pPr>
      <w:r>
        <w:t>Poursuivre</w:t>
      </w:r>
      <w:r w:rsidRPr="00AC6AE6">
        <w:t xml:space="preserve"> la mise en œuvre du marché interministériel de formation existant en présentiel et </w:t>
      </w:r>
      <w:r>
        <w:t xml:space="preserve">le </w:t>
      </w:r>
      <w:r w:rsidRPr="00AC6AE6">
        <w:t>déclin</w:t>
      </w:r>
      <w:r>
        <w:t>er</w:t>
      </w:r>
      <w:r w:rsidRPr="00AC6AE6">
        <w:t xml:space="preserve"> en </w:t>
      </w:r>
      <w:r>
        <w:t xml:space="preserve">modules de formation du type e-learning, </w:t>
      </w:r>
      <w:r w:rsidRPr="00AC6AE6">
        <w:t>avec contrôle des acquisitions.</w:t>
      </w:r>
    </w:p>
    <w:p w14:paraId="5B2C3383" w14:textId="18BE6862" w:rsidR="007E0438" w:rsidRPr="00AC6AE6" w:rsidRDefault="00BE018C" w:rsidP="007E0438">
      <w:pPr>
        <w:pStyle w:val="Paragraphedeliste"/>
        <w:numPr>
          <w:ilvl w:val="0"/>
          <w:numId w:val="30"/>
        </w:numPr>
      </w:pPr>
      <w:r>
        <w:t xml:space="preserve">Intégrer dans </w:t>
      </w:r>
      <w:r w:rsidR="007E0438" w:rsidRPr="00BD1770">
        <w:t>l’ensemble des parcours d’intégration des cadres</w:t>
      </w:r>
      <w:r>
        <w:t xml:space="preserve"> </w:t>
      </w:r>
      <w:r w:rsidR="007E0438" w:rsidRPr="00BD1770">
        <w:t>un module de sensibilisation à l’égalité professionnelle et aux discrimination</w:t>
      </w:r>
      <w:r w:rsidR="00030AF1">
        <w:t>s</w:t>
      </w:r>
      <w:r w:rsidR="007E0438" w:rsidRPr="00BD1770">
        <w:t>.</w:t>
      </w:r>
    </w:p>
    <w:p w14:paraId="1F669F26" w14:textId="029FBC41" w:rsidR="00E8086D" w:rsidRDefault="00E8086D" w:rsidP="00A270A2">
      <w:pPr>
        <w:pStyle w:val="Titre3"/>
        <w:jc w:val="both"/>
      </w:pPr>
      <w:bookmarkStart w:id="45" w:name="_Toc61278417"/>
      <w:bookmarkStart w:id="46" w:name="_Toc63082743"/>
      <w:r w:rsidRPr="0090173B">
        <w:rPr>
          <w:b/>
        </w:rPr>
        <w:lastRenderedPageBreak/>
        <w:t xml:space="preserve">Mesure </w:t>
      </w:r>
      <w:bookmarkEnd w:id="45"/>
      <w:r w:rsidR="00BC45FE">
        <w:rPr>
          <w:b/>
        </w:rPr>
        <w:t>17</w:t>
      </w:r>
      <w:r w:rsidR="00BC45FE">
        <w:t> </w:t>
      </w:r>
      <w:r>
        <w:t>: Renforcer la formation des managers</w:t>
      </w:r>
      <w:bookmarkEnd w:id="46"/>
    </w:p>
    <w:p w14:paraId="3EF430AC" w14:textId="775EBEF8" w:rsidR="00E8086D" w:rsidRPr="00D3492C" w:rsidRDefault="00013901" w:rsidP="00A270A2">
      <w:pPr>
        <w:pStyle w:val="Paragraphedeliste"/>
        <w:numPr>
          <w:ilvl w:val="0"/>
          <w:numId w:val="31"/>
        </w:numPr>
        <w:jc w:val="both"/>
      </w:pPr>
      <w:r w:rsidRPr="00D3492C">
        <w:t xml:space="preserve">Systématiser </w:t>
      </w:r>
      <w:r w:rsidR="00E8086D" w:rsidRPr="00D3492C">
        <w:t>la formation</w:t>
      </w:r>
      <w:r w:rsidR="00030AF1" w:rsidRPr="00D3492C">
        <w:t xml:space="preserve"> aux stéréotypes et à l’égalité professionnelle</w:t>
      </w:r>
      <w:r w:rsidR="00E8086D" w:rsidRPr="00D3492C">
        <w:t xml:space="preserve"> </w:t>
      </w:r>
      <w:r w:rsidR="00AD2155" w:rsidRPr="00D3492C">
        <w:t>pour</w:t>
      </w:r>
      <w:r w:rsidR="00E8086D" w:rsidRPr="00D3492C">
        <w:t xml:space="preserve"> l’ensemble </w:t>
      </w:r>
      <w:r w:rsidR="00E80A96" w:rsidRPr="00D3492C">
        <w:t>l’encadrement</w:t>
      </w:r>
      <w:r w:rsidR="00030AF1" w:rsidRPr="00D3492C">
        <w:t>.</w:t>
      </w:r>
    </w:p>
    <w:p w14:paraId="38FC1558" w14:textId="3B6595D5" w:rsidR="00E8086D" w:rsidRPr="00461989" w:rsidRDefault="00974E08" w:rsidP="00A270A2">
      <w:pPr>
        <w:pStyle w:val="Titre2"/>
        <w:jc w:val="both"/>
        <w:rPr>
          <w:u w:val="single"/>
        </w:rPr>
      </w:pPr>
      <w:bookmarkStart w:id="47" w:name="_Toc61278418"/>
      <w:bookmarkStart w:id="48" w:name="_Toc63082744"/>
      <w:r>
        <w:rPr>
          <w:u w:val="single"/>
        </w:rPr>
        <w:t>A</w:t>
      </w:r>
      <w:r w:rsidR="00AD2155">
        <w:rPr>
          <w:u w:val="single"/>
        </w:rPr>
        <w:t xml:space="preserve">xe </w:t>
      </w:r>
      <w:r w:rsidR="00E8086D" w:rsidRPr="00461989">
        <w:rPr>
          <w:u w:val="single"/>
        </w:rPr>
        <w:t>2-3 : Etendre et renforcer le dispositif des nominations équilibrées dans l’encadrement supérieur et dirigeant de la fonction publique</w:t>
      </w:r>
      <w:bookmarkEnd w:id="47"/>
      <w:bookmarkEnd w:id="48"/>
    </w:p>
    <w:p w14:paraId="4F23A43A" w14:textId="7CD9B3E9" w:rsidR="00F003EB" w:rsidRDefault="00E8086D" w:rsidP="00F003EB">
      <w:pPr>
        <w:pStyle w:val="Titre3"/>
        <w:jc w:val="both"/>
      </w:pPr>
      <w:bookmarkStart w:id="49" w:name="_Toc61278419"/>
      <w:bookmarkStart w:id="50" w:name="_Toc63082745"/>
      <w:r w:rsidRPr="0090173B">
        <w:rPr>
          <w:b/>
        </w:rPr>
        <w:t xml:space="preserve">Mesure </w:t>
      </w:r>
      <w:bookmarkEnd w:id="49"/>
      <w:r w:rsidR="00BC45FE">
        <w:rPr>
          <w:b/>
        </w:rPr>
        <w:t>18</w:t>
      </w:r>
      <w:r w:rsidR="00BC45FE">
        <w:t> </w:t>
      </w:r>
      <w:r>
        <w:t xml:space="preserve">: </w:t>
      </w:r>
      <w:r w:rsidRPr="00AC6AE6">
        <w:t xml:space="preserve">Mettre en œuvre le décret n° 2012-601 du 30 avril 2012 relatif aux modalités de nominations équilibrées dans l’encadrement supérieur de la fonction publique ainsi que l’article 82 de la loi </w:t>
      </w:r>
      <w:r>
        <w:t>de transformation de la fonction publique et son décret d’application du 30 décembre 2019</w:t>
      </w:r>
      <w:bookmarkEnd w:id="50"/>
    </w:p>
    <w:p w14:paraId="55255BB7" w14:textId="6A6D422A" w:rsidR="00E8086D" w:rsidRPr="00D3492C" w:rsidRDefault="00E8086D" w:rsidP="00A270A2">
      <w:pPr>
        <w:pStyle w:val="Paragraphedeliste"/>
        <w:numPr>
          <w:ilvl w:val="0"/>
          <w:numId w:val="31"/>
        </w:numPr>
        <w:jc w:val="both"/>
      </w:pPr>
      <w:r w:rsidRPr="00D3492C">
        <w:t>Assurer le maintien des nominations équilibrées sur les emplois de cadres supérieurs et dirigeants.</w:t>
      </w:r>
    </w:p>
    <w:p w14:paraId="7C902C95" w14:textId="318901D5" w:rsidR="00F003EB" w:rsidRDefault="00BE018C" w:rsidP="00F003EB">
      <w:pPr>
        <w:pStyle w:val="Paragraphedeliste"/>
        <w:numPr>
          <w:ilvl w:val="0"/>
          <w:numId w:val="31"/>
        </w:numPr>
        <w:jc w:val="both"/>
      </w:pPr>
      <w:r>
        <w:t>Créer et m</w:t>
      </w:r>
      <w:r w:rsidR="00F003EB">
        <w:t>ettre à disposition des outils visant à renforcer la connaissance des obligations légales et des engagements des ministères sociaux lors des recrutements (fiche technique, formation des supérieurs hiérarchiques).</w:t>
      </w:r>
    </w:p>
    <w:p w14:paraId="69D0E930" w14:textId="1262F041" w:rsidR="00F003EB" w:rsidRDefault="00F003EB" w:rsidP="00F003EB">
      <w:pPr>
        <w:pStyle w:val="Paragraphedeliste"/>
        <w:numPr>
          <w:ilvl w:val="0"/>
          <w:numId w:val="31"/>
        </w:numPr>
        <w:jc w:val="both"/>
      </w:pPr>
      <w:r>
        <w:t xml:space="preserve">Assurer une large communication sur le déroulement des procédures de sélection dans le cadre des emplois fonctionnels afin de de réduire les freins aux candidatures féminines. </w:t>
      </w:r>
    </w:p>
    <w:p w14:paraId="153C62CF" w14:textId="7D09FB12" w:rsidR="00E8086D" w:rsidRPr="00D3492C" w:rsidRDefault="00E8086D" w:rsidP="00A270A2">
      <w:pPr>
        <w:pStyle w:val="Paragraphedeliste"/>
        <w:numPr>
          <w:ilvl w:val="0"/>
          <w:numId w:val="31"/>
        </w:numPr>
        <w:jc w:val="both"/>
      </w:pPr>
      <w:r w:rsidRPr="00D3492C">
        <w:t xml:space="preserve">Mettre en œuvre des processus d’objectivation des choix lors des promotions (tableau d’avancement, liste d’aptitude) à travers l’analyse </w:t>
      </w:r>
      <w:r w:rsidR="00974E08" w:rsidRPr="00D3492C">
        <w:t>les lignes directrices</w:t>
      </w:r>
      <w:r w:rsidRPr="00D3492C">
        <w:t>.</w:t>
      </w:r>
    </w:p>
    <w:p w14:paraId="58E18893" w14:textId="77777777" w:rsidR="00E8086D" w:rsidRDefault="00E8086D" w:rsidP="00A270A2">
      <w:pPr>
        <w:pStyle w:val="Paragraphedeliste"/>
        <w:numPr>
          <w:ilvl w:val="0"/>
          <w:numId w:val="31"/>
        </w:numPr>
        <w:jc w:val="both"/>
      </w:pPr>
      <w:r>
        <w:t>Constituer des viviers pertinents dont la part de femmes reflète le taux de féminisation des ministères sociaux.</w:t>
      </w:r>
    </w:p>
    <w:p w14:paraId="5F415AB3" w14:textId="77777777" w:rsidR="00E8086D" w:rsidRDefault="00E8086D" w:rsidP="00A270A2">
      <w:pPr>
        <w:pStyle w:val="Paragraphedeliste"/>
        <w:numPr>
          <w:ilvl w:val="0"/>
          <w:numId w:val="31"/>
        </w:numPr>
        <w:jc w:val="both"/>
      </w:pPr>
      <w:r>
        <w:t>Renforcer les dispositifs d’accompagnement spécifiques (coaching, mentorat, préparation aux concours).</w:t>
      </w:r>
    </w:p>
    <w:p w14:paraId="6941630F" w14:textId="0037A727" w:rsidR="00E8086D" w:rsidRDefault="00E8086D" w:rsidP="00A270A2">
      <w:pPr>
        <w:pStyle w:val="Paragraphedeliste"/>
        <w:numPr>
          <w:ilvl w:val="0"/>
          <w:numId w:val="31"/>
        </w:numPr>
        <w:jc w:val="both"/>
      </w:pPr>
      <w:r>
        <w:t>Former les membres des comités de sélection aux questions de diversité et de lutte contre les discriminations.</w:t>
      </w:r>
    </w:p>
    <w:p w14:paraId="72143A16" w14:textId="5366F2CC" w:rsidR="00EF0A86" w:rsidRPr="00795B92" w:rsidRDefault="00EF0A86" w:rsidP="00EF0A86">
      <w:pPr>
        <w:pStyle w:val="Titre2"/>
        <w:jc w:val="both"/>
        <w:rPr>
          <w:u w:val="single"/>
        </w:rPr>
      </w:pPr>
      <w:bookmarkStart w:id="51" w:name="_Toc63082746"/>
      <w:r w:rsidRPr="00795B92">
        <w:rPr>
          <w:u w:val="single"/>
        </w:rPr>
        <w:t>Axe 2-4 : Proposer des actions innovantes en matière d’égalité professionnelle</w:t>
      </w:r>
      <w:bookmarkEnd w:id="51"/>
    </w:p>
    <w:p w14:paraId="3FC83A61" w14:textId="3D1A2DE7" w:rsidR="00EF0A86" w:rsidRPr="00BC45FE" w:rsidRDefault="00BC45FE" w:rsidP="00BC45FE">
      <w:pPr>
        <w:pStyle w:val="Titre3"/>
        <w:jc w:val="both"/>
        <w:rPr>
          <w:b/>
        </w:rPr>
      </w:pPr>
      <w:bookmarkStart w:id="52" w:name="_Toc63082747"/>
      <w:r w:rsidRPr="0090173B">
        <w:rPr>
          <w:b/>
        </w:rPr>
        <w:t xml:space="preserve">Mesure </w:t>
      </w:r>
      <w:r>
        <w:rPr>
          <w:b/>
        </w:rPr>
        <w:t xml:space="preserve">19 : </w:t>
      </w:r>
      <w:r w:rsidR="00EF0A86" w:rsidRPr="00BC45FE">
        <w:t>Mobiliser le fonds pour l’égalité professionnelle dans la fonction publique.</w:t>
      </w:r>
      <w:bookmarkEnd w:id="52"/>
    </w:p>
    <w:p w14:paraId="2DCF808A" w14:textId="77777777" w:rsidR="00EF0A86" w:rsidRDefault="00EF0A86" w:rsidP="00EF0A86">
      <w:pPr>
        <w:jc w:val="both"/>
      </w:pPr>
    </w:p>
    <w:p w14:paraId="154D1224" w14:textId="43200FEF" w:rsidR="00E8086D" w:rsidRDefault="00E8086D" w:rsidP="00C07A6F">
      <w:r>
        <w:br w:type="page"/>
      </w:r>
    </w:p>
    <w:p w14:paraId="4855121C" w14:textId="48DFE8F6" w:rsidR="003F2F50" w:rsidRDefault="003F2F50" w:rsidP="00EC2B77">
      <w:pPr>
        <w:pStyle w:val="Titre1"/>
        <w:pBdr>
          <w:top w:val="single" w:sz="4" w:space="1" w:color="auto"/>
          <w:left w:val="single" w:sz="4" w:space="4" w:color="auto"/>
          <w:bottom w:val="single" w:sz="4" w:space="1" w:color="auto"/>
          <w:right w:val="single" w:sz="4" w:space="4" w:color="auto"/>
        </w:pBdr>
        <w:jc w:val="center"/>
        <w:rPr>
          <w:b/>
        </w:rPr>
      </w:pPr>
      <w:bookmarkStart w:id="53" w:name="_Toc63082748"/>
      <w:r w:rsidRPr="00E6657B">
        <w:rPr>
          <w:b/>
        </w:rPr>
        <w:lastRenderedPageBreak/>
        <w:t>Axe 3 - Supprimer les situations d’écarts de rémunération et de déroulement de carrière</w:t>
      </w:r>
      <w:bookmarkEnd w:id="53"/>
    </w:p>
    <w:p w14:paraId="6EACB31D" w14:textId="23D5666C" w:rsidR="00E8086D" w:rsidRPr="00461989" w:rsidRDefault="00974E08" w:rsidP="00974E08">
      <w:pPr>
        <w:pStyle w:val="Titre2"/>
        <w:jc w:val="both"/>
        <w:rPr>
          <w:u w:val="single"/>
        </w:rPr>
      </w:pPr>
      <w:bookmarkStart w:id="54" w:name="_Toc61278421"/>
      <w:bookmarkStart w:id="55" w:name="_Toc63082749"/>
      <w:r>
        <w:rPr>
          <w:u w:val="single"/>
        </w:rPr>
        <w:t>Axe 3-</w:t>
      </w:r>
      <w:r w:rsidR="00E8086D" w:rsidRPr="00461989">
        <w:rPr>
          <w:u w:val="single"/>
        </w:rPr>
        <w:t>1 : Déployer une méthodologie commune d’identification des écarts de rémunération commune aux employeurs publics</w:t>
      </w:r>
      <w:bookmarkEnd w:id="54"/>
      <w:bookmarkEnd w:id="55"/>
    </w:p>
    <w:p w14:paraId="7260541F" w14:textId="05C754DC" w:rsidR="00E8086D" w:rsidRDefault="00E8086D" w:rsidP="00974E08">
      <w:pPr>
        <w:pStyle w:val="Titre3"/>
        <w:jc w:val="both"/>
      </w:pPr>
      <w:bookmarkStart w:id="56" w:name="_Toc61278422"/>
      <w:bookmarkStart w:id="57" w:name="_Toc63082750"/>
      <w:r w:rsidRPr="0090173B">
        <w:rPr>
          <w:b/>
        </w:rPr>
        <w:t>Mesure </w:t>
      </w:r>
      <w:bookmarkEnd w:id="56"/>
      <w:r w:rsidR="00BC45FE">
        <w:rPr>
          <w:b/>
        </w:rPr>
        <w:t>20</w:t>
      </w:r>
      <w:r w:rsidR="00BC45FE">
        <w:t> </w:t>
      </w:r>
      <w:r>
        <w:t>: Structurer les outils de mesure des écarts de rémunération</w:t>
      </w:r>
      <w:bookmarkEnd w:id="57"/>
    </w:p>
    <w:p w14:paraId="74881B60" w14:textId="77777777" w:rsidR="00E8086D" w:rsidRPr="00E20B01" w:rsidRDefault="00E8086D" w:rsidP="00974E08">
      <w:pPr>
        <w:pStyle w:val="Paragraphedeliste"/>
        <w:numPr>
          <w:ilvl w:val="0"/>
          <w:numId w:val="32"/>
        </w:numPr>
        <w:jc w:val="both"/>
      </w:pPr>
      <w:r>
        <w:t>Réaliser une cartographie des écarts de rémunération pour les fonctionnaires et pour les contractuels</w:t>
      </w:r>
      <w:r>
        <w:rPr>
          <w:rStyle w:val="Appelnotedebasdep"/>
        </w:rPr>
        <w:footnoteReference w:id="2"/>
      </w:r>
      <w:r>
        <w:t>.</w:t>
      </w:r>
    </w:p>
    <w:p w14:paraId="248F244B" w14:textId="31C54DE7" w:rsidR="00E8086D" w:rsidRDefault="00E8086D" w:rsidP="00974E08">
      <w:pPr>
        <w:pStyle w:val="Titre3"/>
        <w:jc w:val="both"/>
      </w:pPr>
      <w:bookmarkStart w:id="58" w:name="_Toc61278423"/>
      <w:bookmarkStart w:id="59" w:name="_Toc63082751"/>
      <w:r w:rsidRPr="0090173B">
        <w:rPr>
          <w:b/>
        </w:rPr>
        <w:t>Mesure </w:t>
      </w:r>
      <w:bookmarkEnd w:id="58"/>
      <w:r w:rsidR="00BC45FE">
        <w:rPr>
          <w:b/>
        </w:rPr>
        <w:t>21</w:t>
      </w:r>
      <w:r w:rsidR="00BC45FE">
        <w:t> </w:t>
      </w:r>
      <w:r>
        <w:t>: Affiner les outils de mesure</w:t>
      </w:r>
      <w:bookmarkEnd w:id="59"/>
      <w:r>
        <w:t xml:space="preserve"> </w:t>
      </w:r>
    </w:p>
    <w:p w14:paraId="227012CF" w14:textId="77777777" w:rsidR="00E8086D" w:rsidRPr="00D3492C" w:rsidRDefault="00E8086D" w:rsidP="00974E08">
      <w:pPr>
        <w:pStyle w:val="Paragraphedeliste"/>
        <w:numPr>
          <w:ilvl w:val="0"/>
          <w:numId w:val="32"/>
        </w:numPr>
        <w:jc w:val="both"/>
      </w:pPr>
      <w:r w:rsidRPr="00D3492C">
        <w:t xml:space="preserve">Réaliser des études comparatives de rémunération par cohortes. </w:t>
      </w:r>
    </w:p>
    <w:p w14:paraId="408E6691" w14:textId="67550519" w:rsidR="00E8086D" w:rsidRPr="0090173B" w:rsidRDefault="00974E08" w:rsidP="00974E08">
      <w:pPr>
        <w:pStyle w:val="Titre2"/>
        <w:jc w:val="both"/>
        <w:rPr>
          <w:u w:val="single"/>
        </w:rPr>
      </w:pPr>
      <w:bookmarkStart w:id="60" w:name="_Toc61278424"/>
      <w:bookmarkStart w:id="61" w:name="_Toc63082752"/>
      <w:r>
        <w:rPr>
          <w:u w:val="single"/>
        </w:rPr>
        <w:t>Axe 3-</w:t>
      </w:r>
      <w:r w:rsidR="00E8086D" w:rsidRPr="0090173B">
        <w:rPr>
          <w:u w:val="single"/>
        </w:rPr>
        <w:t xml:space="preserve">2 : </w:t>
      </w:r>
      <w:r w:rsidR="001B11A3">
        <w:rPr>
          <w:u w:val="single"/>
        </w:rPr>
        <w:t>Résorber</w:t>
      </w:r>
      <w:r w:rsidR="00BE018C">
        <w:rPr>
          <w:u w:val="single"/>
        </w:rPr>
        <w:t xml:space="preserve"> l</w:t>
      </w:r>
      <w:r w:rsidR="00E8086D" w:rsidRPr="0090173B">
        <w:rPr>
          <w:u w:val="single"/>
        </w:rPr>
        <w:t>es écarts de rémunération</w:t>
      </w:r>
      <w:bookmarkEnd w:id="60"/>
      <w:bookmarkEnd w:id="61"/>
    </w:p>
    <w:p w14:paraId="32019A93" w14:textId="6DE38F24" w:rsidR="00E8086D" w:rsidRDefault="00E8086D" w:rsidP="00974E08">
      <w:pPr>
        <w:pStyle w:val="Titre3"/>
        <w:jc w:val="both"/>
      </w:pPr>
      <w:bookmarkStart w:id="62" w:name="_Toc61278425"/>
      <w:bookmarkStart w:id="63" w:name="_Toc63082753"/>
      <w:r w:rsidRPr="0090173B">
        <w:rPr>
          <w:b/>
        </w:rPr>
        <w:t xml:space="preserve">Mesure </w:t>
      </w:r>
      <w:bookmarkEnd w:id="62"/>
      <w:r w:rsidR="00BC45FE">
        <w:rPr>
          <w:b/>
        </w:rPr>
        <w:t>22</w:t>
      </w:r>
      <w:r w:rsidR="00BC45FE">
        <w:t> </w:t>
      </w:r>
      <w:r>
        <w:t>: Identifier les besoins de financement de résorption des écarts de rémunérations</w:t>
      </w:r>
      <w:bookmarkEnd w:id="63"/>
      <w:r>
        <w:t xml:space="preserve"> </w:t>
      </w:r>
    </w:p>
    <w:p w14:paraId="22800459" w14:textId="6E459E0D" w:rsidR="00E8086D" w:rsidRDefault="00E8086D" w:rsidP="00974E08">
      <w:pPr>
        <w:pStyle w:val="Paragraphedeliste"/>
        <w:numPr>
          <w:ilvl w:val="0"/>
          <w:numId w:val="12"/>
        </w:numPr>
        <w:jc w:val="both"/>
      </w:pPr>
      <w:r w:rsidRPr="00E20B01">
        <w:t>Identifie</w:t>
      </w:r>
      <w:r>
        <w:t>r</w:t>
      </w:r>
      <w:r w:rsidRPr="00E20B01">
        <w:t xml:space="preserve"> des mesures de résorption des écarts de rémunérations liés au régime indemnitaire</w:t>
      </w:r>
      <w:r>
        <w:t>.</w:t>
      </w:r>
    </w:p>
    <w:p w14:paraId="7FCD4225" w14:textId="276E690E" w:rsidR="001B11A3" w:rsidRPr="00BC45FE" w:rsidRDefault="001B11A3" w:rsidP="00974E08">
      <w:pPr>
        <w:pStyle w:val="Paragraphedeliste"/>
        <w:numPr>
          <w:ilvl w:val="0"/>
          <w:numId w:val="12"/>
        </w:numPr>
        <w:jc w:val="both"/>
      </w:pPr>
      <w:r w:rsidRPr="00BC45FE">
        <w:t>Prévoir les mesures de résorp</w:t>
      </w:r>
      <w:r w:rsidR="009862D2" w:rsidRPr="00BC45FE">
        <w:t>tion des écarts de rémunération dans le cadre du contexte budgétaire</w:t>
      </w:r>
    </w:p>
    <w:p w14:paraId="0293C156" w14:textId="0CDBA1BB" w:rsidR="00E8086D" w:rsidRDefault="00E8086D" w:rsidP="00974E08">
      <w:pPr>
        <w:pStyle w:val="Titre3"/>
        <w:jc w:val="both"/>
      </w:pPr>
      <w:bookmarkStart w:id="64" w:name="_Toc61278426"/>
      <w:bookmarkStart w:id="65" w:name="_Toc63082754"/>
      <w:r w:rsidRPr="0090173B">
        <w:rPr>
          <w:b/>
        </w:rPr>
        <w:t xml:space="preserve">Mesure </w:t>
      </w:r>
      <w:bookmarkEnd w:id="64"/>
      <w:r w:rsidR="00BC45FE">
        <w:rPr>
          <w:b/>
        </w:rPr>
        <w:t>23</w:t>
      </w:r>
      <w:r w:rsidR="00BC45FE">
        <w:t> </w:t>
      </w:r>
      <w:r>
        <w:t>: Prévenir les discriminations dans l’attribution des primes</w:t>
      </w:r>
      <w:bookmarkEnd w:id="65"/>
      <w:r>
        <w:t xml:space="preserve"> </w:t>
      </w:r>
    </w:p>
    <w:p w14:paraId="796CC21A" w14:textId="3C6708BC" w:rsidR="00E8086D" w:rsidRPr="00D3492C" w:rsidRDefault="00E8086D" w:rsidP="00974E08">
      <w:pPr>
        <w:pStyle w:val="Paragraphedeliste"/>
        <w:numPr>
          <w:ilvl w:val="0"/>
          <w:numId w:val="32"/>
        </w:numPr>
        <w:jc w:val="both"/>
      </w:pPr>
      <w:r w:rsidRPr="00D3492C">
        <w:t xml:space="preserve">Insérer dans les </w:t>
      </w:r>
      <w:r w:rsidR="009862D2" w:rsidRPr="00D3492C">
        <w:t>notes de cadrage</w:t>
      </w:r>
      <w:r w:rsidRPr="00D3492C">
        <w:t xml:space="preserve"> régissant l’attr</w:t>
      </w:r>
      <w:r w:rsidR="008F0131" w:rsidRPr="00D3492C">
        <w:t>ibution/</w:t>
      </w:r>
      <w:r w:rsidRPr="00D3492C">
        <w:t xml:space="preserve">l’octroi du complément indemnitaire annuel (CIA) </w:t>
      </w:r>
      <w:r w:rsidR="009862D2" w:rsidRPr="00D3492C">
        <w:t>les principes</w:t>
      </w:r>
      <w:r w:rsidRPr="00D3492C">
        <w:t xml:space="preserve"> permettant de prévenir les situations discriminantes notamment au regard de la situation de famille.</w:t>
      </w:r>
    </w:p>
    <w:p w14:paraId="5C5F52B0" w14:textId="5D1EBE3D" w:rsidR="00E8086D" w:rsidRPr="00461989" w:rsidRDefault="00974E08" w:rsidP="00974E08">
      <w:pPr>
        <w:pStyle w:val="Titre2"/>
        <w:jc w:val="both"/>
        <w:rPr>
          <w:u w:val="single"/>
        </w:rPr>
      </w:pPr>
      <w:bookmarkStart w:id="66" w:name="_Toc61278427"/>
      <w:bookmarkStart w:id="67" w:name="_Toc63082755"/>
      <w:r>
        <w:rPr>
          <w:u w:val="single"/>
        </w:rPr>
        <w:t>Axe 3-</w:t>
      </w:r>
      <w:r w:rsidR="00E8086D" w:rsidRPr="00461989">
        <w:rPr>
          <w:u w:val="single"/>
        </w:rPr>
        <w:t>3 : Assurer la transparence des rémunérations</w:t>
      </w:r>
      <w:bookmarkEnd w:id="66"/>
      <w:r w:rsidR="001D7B65">
        <w:rPr>
          <w:u w:val="single"/>
        </w:rPr>
        <w:t xml:space="preserve"> dans les processus de recrutement</w:t>
      </w:r>
      <w:bookmarkEnd w:id="67"/>
    </w:p>
    <w:p w14:paraId="4FF4026D" w14:textId="4960777C" w:rsidR="00E8086D" w:rsidRDefault="00E8086D" w:rsidP="00974E08">
      <w:pPr>
        <w:pStyle w:val="Titre3"/>
        <w:jc w:val="both"/>
      </w:pPr>
      <w:bookmarkStart w:id="68" w:name="_Toc61278428"/>
      <w:bookmarkStart w:id="69" w:name="_Toc63082756"/>
      <w:r w:rsidRPr="0090173B">
        <w:rPr>
          <w:b/>
        </w:rPr>
        <w:t>Mesure </w:t>
      </w:r>
      <w:bookmarkEnd w:id="68"/>
      <w:r w:rsidR="00BC45FE">
        <w:rPr>
          <w:b/>
        </w:rPr>
        <w:t>24</w:t>
      </w:r>
      <w:r w:rsidR="00BC45FE">
        <w:t> </w:t>
      </w:r>
      <w:r>
        <w:t>: Objectiver les données</w:t>
      </w:r>
      <w:bookmarkEnd w:id="69"/>
    </w:p>
    <w:p w14:paraId="5F0DFD4B" w14:textId="455CA504" w:rsidR="00E8086D" w:rsidRPr="00BC45FE" w:rsidRDefault="009862D2" w:rsidP="00974E08">
      <w:pPr>
        <w:pStyle w:val="Paragraphedeliste"/>
        <w:numPr>
          <w:ilvl w:val="0"/>
          <w:numId w:val="32"/>
        </w:numPr>
        <w:jc w:val="both"/>
      </w:pPr>
      <w:r w:rsidRPr="00F34DD9">
        <w:t>Initier</w:t>
      </w:r>
      <w:r w:rsidR="00E8086D" w:rsidRPr="00F34DD9">
        <w:t xml:space="preserve"> </w:t>
      </w:r>
      <w:r w:rsidR="00E8086D" w:rsidRPr="00BC45FE">
        <w:t>un observatoire des rémunérations.</w:t>
      </w:r>
    </w:p>
    <w:p w14:paraId="37A36D16" w14:textId="18B95D76" w:rsidR="001D7B65" w:rsidRPr="000F52C1" w:rsidRDefault="0036753A" w:rsidP="00F42D80">
      <w:pPr>
        <w:pStyle w:val="Paragraphedeliste"/>
        <w:numPr>
          <w:ilvl w:val="0"/>
          <w:numId w:val="32"/>
        </w:numPr>
        <w:jc w:val="both"/>
        <w:rPr>
          <w:u w:val="single"/>
        </w:rPr>
      </w:pPr>
      <w:bookmarkStart w:id="70" w:name="_Toc61278429"/>
      <w:r w:rsidRPr="000F52C1">
        <w:rPr>
          <w:rFonts w:ascii="Calibri" w:hAnsi="Calibri" w:cs="Calibri"/>
        </w:rPr>
        <w:t>Assurer la communication, la formation du Référentiel de Rémunération (RDR) des contractuels auprès des services recruteurs.</w:t>
      </w:r>
      <w:r w:rsidR="00D5634E" w:rsidRPr="000F52C1">
        <w:t xml:space="preserve"> </w:t>
      </w:r>
    </w:p>
    <w:p w14:paraId="36BAFD17" w14:textId="18E8D797" w:rsidR="00E8086D" w:rsidRPr="001D7B65" w:rsidRDefault="00974E08" w:rsidP="001D7B65">
      <w:pPr>
        <w:pStyle w:val="Titre2"/>
        <w:jc w:val="both"/>
        <w:rPr>
          <w:u w:val="single"/>
        </w:rPr>
      </w:pPr>
      <w:bookmarkStart w:id="71" w:name="_Toc63082757"/>
      <w:r w:rsidRPr="001D7B65">
        <w:rPr>
          <w:u w:val="single"/>
        </w:rPr>
        <w:t>Axe 3-</w:t>
      </w:r>
      <w:r w:rsidR="00E8086D" w:rsidRPr="001D7B65">
        <w:rPr>
          <w:u w:val="single"/>
        </w:rPr>
        <w:t>4 : Neutraliser l’impact des congés familiaux sur la rémunération et les déroulements de carrière</w:t>
      </w:r>
      <w:bookmarkEnd w:id="70"/>
      <w:bookmarkEnd w:id="71"/>
    </w:p>
    <w:p w14:paraId="3E8C22D6" w14:textId="59C66161" w:rsidR="00E8086D" w:rsidRDefault="00E8086D" w:rsidP="00974E08">
      <w:pPr>
        <w:pStyle w:val="Titre3"/>
        <w:jc w:val="both"/>
      </w:pPr>
      <w:bookmarkStart w:id="72" w:name="_Toc61278430"/>
      <w:bookmarkStart w:id="73" w:name="_Toc63082758"/>
      <w:r w:rsidRPr="0090173B">
        <w:rPr>
          <w:b/>
        </w:rPr>
        <w:t>Mesure </w:t>
      </w:r>
      <w:bookmarkEnd w:id="72"/>
      <w:r w:rsidR="00BC45FE">
        <w:rPr>
          <w:b/>
        </w:rPr>
        <w:t>25</w:t>
      </w:r>
      <w:r w:rsidR="00BC45FE">
        <w:t> </w:t>
      </w:r>
      <w:r>
        <w:t xml:space="preserve">: Appliquer les nouvelles prescriptions de la loi </w:t>
      </w:r>
      <w:r w:rsidRPr="00130D5D">
        <w:t>n° 2019-828 du 6 août 2019 de transformation de la fonction publique</w:t>
      </w:r>
      <w:r>
        <w:t>.</w:t>
      </w:r>
      <w:bookmarkEnd w:id="73"/>
    </w:p>
    <w:p w14:paraId="21215086" w14:textId="40EEA010" w:rsidR="00E8086D" w:rsidRPr="00B671EC" w:rsidRDefault="00E8086D" w:rsidP="00974E08">
      <w:pPr>
        <w:pStyle w:val="Paragraphedeliste"/>
        <w:numPr>
          <w:ilvl w:val="0"/>
          <w:numId w:val="32"/>
        </w:numPr>
        <w:jc w:val="both"/>
      </w:pPr>
      <w:r>
        <w:t xml:space="preserve">Veiller à l’application des </w:t>
      </w:r>
      <w:r w:rsidRPr="00B671EC">
        <w:t>obligations légales permettant de neutraliser l’impact des congés familiaux sur les rémunérations et déroulements de carrière.</w:t>
      </w:r>
    </w:p>
    <w:p w14:paraId="161AE3EC" w14:textId="5E193D50" w:rsidR="00E8086D" w:rsidRPr="00461989" w:rsidRDefault="00974E08" w:rsidP="00974E08">
      <w:pPr>
        <w:pStyle w:val="Titre2"/>
        <w:jc w:val="both"/>
        <w:rPr>
          <w:u w:val="single"/>
        </w:rPr>
      </w:pPr>
      <w:bookmarkStart w:id="74" w:name="_Toc61278431"/>
      <w:bookmarkStart w:id="75" w:name="_Toc63082759"/>
      <w:r>
        <w:rPr>
          <w:u w:val="single"/>
        </w:rPr>
        <w:t>Axe 3-</w:t>
      </w:r>
      <w:r w:rsidR="00E8086D" w:rsidRPr="00461989">
        <w:rPr>
          <w:u w:val="single"/>
        </w:rPr>
        <w:t>5 : Favoriser l’annualisation du temps partiel comme alternative au congé parental</w:t>
      </w:r>
      <w:bookmarkEnd w:id="74"/>
      <w:bookmarkEnd w:id="75"/>
    </w:p>
    <w:p w14:paraId="20A693E7" w14:textId="4B4EE0D7" w:rsidR="00E8086D" w:rsidRDefault="00E8086D" w:rsidP="00974E08">
      <w:pPr>
        <w:pStyle w:val="Titre3"/>
        <w:jc w:val="both"/>
      </w:pPr>
      <w:bookmarkStart w:id="76" w:name="_Toc61278432"/>
      <w:bookmarkStart w:id="77" w:name="_Toc63082760"/>
      <w:r w:rsidRPr="0090173B">
        <w:rPr>
          <w:b/>
        </w:rPr>
        <w:t>Mesure </w:t>
      </w:r>
      <w:bookmarkEnd w:id="76"/>
      <w:r w:rsidR="00BC45FE">
        <w:rPr>
          <w:b/>
        </w:rPr>
        <w:t>26</w:t>
      </w:r>
      <w:r w:rsidR="00BC45FE">
        <w:t> </w:t>
      </w:r>
      <w:r>
        <w:t>: Appliquer les nouvelles prescriptions de la loi</w:t>
      </w:r>
      <w:r w:rsidRPr="00130D5D">
        <w:t xml:space="preserve"> n° 2019-828 du 6 août 2019 de transformation de la fonction publique</w:t>
      </w:r>
      <w:r>
        <w:t>.</w:t>
      </w:r>
      <w:bookmarkEnd w:id="77"/>
    </w:p>
    <w:p w14:paraId="3184BD1E" w14:textId="6A91D54F" w:rsidR="00E8086D" w:rsidRPr="00DC2FDA" w:rsidRDefault="00E8086D" w:rsidP="00974E08">
      <w:pPr>
        <w:pStyle w:val="Paragraphedeliste"/>
        <w:numPr>
          <w:ilvl w:val="0"/>
          <w:numId w:val="32"/>
        </w:numPr>
        <w:jc w:val="both"/>
      </w:pPr>
      <w:r>
        <w:t xml:space="preserve">Veiller à l’application des </w:t>
      </w:r>
      <w:r w:rsidRPr="00B671EC">
        <w:t>obligatio</w:t>
      </w:r>
      <w:r>
        <w:t xml:space="preserve">ns légales </w:t>
      </w:r>
      <w:r w:rsidRPr="00DC2FDA">
        <w:t>permettant de favoriser l’annualisation du temps partiel</w:t>
      </w:r>
      <w:r>
        <w:t>.</w:t>
      </w:r>
    </w:p>
    <w:p w14:paraId="4C57E437" w14:textId="491F0033" w:rsidR="00E8086D" w:rsidRPr="00461989" w:rsidRDefault="00E8086D" w:rsidP="00974E08">
      <w:pPr>
        <w:pStyle w:val="Titre2"/>
        <w:jc w:val="both"/>
        <w:rPr>
          <w:u w:val="single"/>
        </w:rPr>
      </w:pPr>
      <w:bookmarkStart w:id="78" w:name="_Toc61278433"/>
      <w:bookmarkStart w:id="79" w:name="_Toc63082761"/>
      <w:r w:rsidRPr="00461989">
        <w:rPr>
          <w:u w:val="single"/>
        </w:rPr>
        <w:lastRenderedPageBreak/>
        <w:t>Axe 3</w:t>
      </w:r>
      <w:r w:rsidR="00795B92">
        <w:rPr>
          <w:u w:val="single"/>
        </w:rPr>
        <w:t>-</w:t>
      </w:r>
      <w:r w:rsidRPr="00461989">
        <w:rPr>
          <w:u w:val="single"/>
        </w:rPr>
        <w:t>6 : Garantir le respect de l’égalité entre les femmes et les hommes dans les procédures d’avancement</w:t>
      </w:r>
      <w:bookmarkEnd w:id="78"/>
      <w:bookmarkEnd w:id="79"/>
    </w:p>
    <w:p w14:paraId="62DAF449" w14:textId="6739B0FD" w:rsidR="00E8086D" w:rsidRDefault="00E8086D" w:rsidP="00974E08">
      <w:pPr>
        <w:pStyle w:val="Titre3"/>
        <w:jc w:val="both"/>
      </w:pPr>
      <w:bookmarkStart w:id="80" w:name="_Toc61278434"/>
      <w:bookmarkStart w:id="81" w:name="_Toc63082762"/>
      <w:r w:rsidRPr="0090173B">
        <w:rPr>
          <w:b/>
        </w:rPr>
        <w:t>Mesure </w:t>
      </w:r>
      <w:bookmarkEnd w:id="80"/>
      <w:r w:rsidR="00F34DD9">
        <w:rPr>
          <w:b/>
        </w:rPr>
        <w:t>27</w:t>
      </w:r>
      <w:r w:rsidR="00F34DD9">
        <w:t> </w:t>
      </w:r>
      <w:r>
        <w:t>: Prévenir les discriminations</w:t>
      </w:r>
      <w:bookmarkEnd w:id="81"/>
      <w:r>
        <w:t xml:space="preserve"> </w:t>
      </w:r>
    </w:p>
    <w:p w14:paraId="4C947C67" w14:textId="71E5BBBB" w:rsidR="0003092A" w:rsidRPr="008F0131" w:rsidRDefault="00E8086D" w:rsidP="00974E08">
      <w:pPr>
        <w:pStyle w:val="Paragraphedeliste"/>
        <w:numPr>
          <w:ilvl w:val="0"/>
          <w:numId w:val="32"/>
        </w:numPr>
        <w:jc w:val="both"/>
      </w:pPr>
      <w:r w:rsidRPr="008F0131">
        <w:t xml:space="preserve">Intégrer la prise en compte, dans les lignes directrices de gestion, de l’égalité professionnelle et de la résorption des écarts de carrières. </w:t>
      </w:r>
    </w:p>
    <w:p w14:paraId="155FE434" w14:textId="522B320F" w:rsidR="008F0131" w:rsidRPr="00D3492C" w:rsidRDefault="008F0131" w:rsidP="00974E08">
      <w:pPr>
        <w:pStyle w:val="Paragraphedeliste"/>
        <w:numPr>
          <w:ilvl w:val="0"/>
          <w:numId w:val="32"/>
        </w:numPr>
        <w:jc w:val="both"/>
      </w:pPr>
      <w:r w:rsidRPr="00D3492C">
        <w:t>Calculer systématiquement l’ancienneté moyenne des femmes et hommes promus au choix pour chaque tableau d’avancement.</w:t>
      </w:r>
    </w:p>
    <w:p w14:paraId="5E2C4F93" w14:textId="2705D2E5" w:rsidR="0064664C" w:rsidRPr="00D3492C" w:rsidRDefault="003A3BC2" w:rsidP="00974E08">
      <w:pPr>
        <w:pStyle w:val="Paragraphedeliste"/>
        <w:numPr>
          <w:ilvl w:val="0"/>
          <w:numId w:val="32"/>
        </w:numPr>
        <w:jc w:val="both"/>
      </w:pPr>
      <w:r w:rsidRPr="00D3492C">
        <w:t>Inscrire et formaliser les questions</w:t>
      </w:r>
      <w:r w:rsidR="0064664C" w:rsidRPr="00D3492C">
        <w:t xml:space="preserve"> en faveur de l’égalité professionnelle dans les entretiens professionnels annuels.</w:t>
      </w:r>
    </w:p>
    <w:p w14:paraId="2634EBAA" w14:textId="04B5ADEF" w:rsidR="00E8086D" w:rsidRPr="00DC2FDA" w:rsidRDefault="0003092A" w:rsidP="0003092A">
      <w:r>
        <w:br w:type="page"/>
      </w:r>
    </w:p>
    <w:p w14:paraId="1AB9EF2B" w14:textId="396AAF1C" w:rsidR="003F2F50" w:rsidRDefault="003F2F50" w:rsidP="00EC2B77">
      <w:pPr>
        <w:pStyle w:val="Titre1"/>
        <w:pBdr>
          <w:top w:val="single" w:sz="4" w:space="1" w:color="auto"/>
          <w:left w:val="single" w:sz="4" w:space="4" w:color="auto"/>
          <w:bottom w:val="single" w:sz="4" w:space="1" w:color="auto"/>
          <w:right w:val="single" w:sz="4" w:space="4" w:color="auto"/>
        </w:pBdr>
        <w:jc w:val="center"/>
        <w:rPr>
          <w:b/>
        </w:rPr>
      </w:pPr>
      <w:bookmarkStart w:id="82" w:name="_Toc63082763"/>
      <w:r w:rsidRPr="00E6657B">
        <w:rPr>
          <w:b/>
        </w:rPr>
        <w:lastRenderedPageBreak/>
        <w:t>Axe 4 - Mieux accompagner les situations de grossesse, la parentalité et l’articulation des temps de vie professionnelle et personnelle</w:t>
      </w:r>
      <w:bookmarkEnd w:id="82"/>
    </w:p>
    <w:p w14:paraId="4CCC93C5" w14:textId="77777777" w:rsidR="008121E6" w:rsidRPr="008121E6" w:rsidRDefault="008121E6" w:rsidP="008121E6"/>
    <w:p w14:paraId="7998C4E2" w14:textId="5976D5E4" w:rsidR="00E8086D" w:rsidRPr="0090173B" w:rsidRDefault="00974E08" w:rsidP="00974E08">
      <w:pPr>
        <w:pStyle w:val="Titre2"/>
        <w:jc w:val="both"/>
        <w:rPr>
          <w:u w:val="single"/>
        </w:rPr>
      </w:pPr>
      <w:bookmarkStart w:id="83" w:name="_Toc61255499"/>
      <w:bookmarkStart w:id="84" w:name="_Toc63082764"/>
      <w:r>
        <w:rPr>
          <w:u w:val="single"/>
        </w:rPr>
        <w:t>Axe 4-</w:t>
      </w:r>
      <w:r w:rsidR="00E8086D" w:rsidRPr="0090173B">
        <w:rPr>
          <w:u w:val="single"/>
        </w:rPr>
        <w:t>1 : Reconnaître la coparentalité</w:t>
      </w:r>
      <w:bookmarkEnd w:id="83"/>
      <w:bookmarkEnd w:id="84"/>
    </w:p>
    <w:p w14:paraId="74C5FA53" w14:textId="5BFE7D97" w:rsidR="00E8086D" w:rsidRDefault="00E8086D" w:rsidP="00974E08">
      <w:pPr>
        <w:pStyle w:val="Titre3"/>
        <w:jc w:val="both"/>
      </w:pPr>
      <w:bookmarkStart w:id="85" w:name="_Toc61255500"/>
      <w:bookmarkStart w:id="86" w:name="_Toc63082765"/>
      <w:r w:rsidRPr="0090173B">
        <w:rPr>
          <w:b/>
        </w:rPr>
        <w:t>Mesure </w:t>
      </w:r>
      <w:bookmarkEnd w:id="85"/>
      <w:r w:rsidR="00F34DD9">
        <w:rPr>
          <w:b/>
        </w:rPr>
        <w:t>28</w:t>
      </w:r>
      <w:r w:rsidR="00F34DD9">
        <w:t> </w:t>
      </w:r>
      <w:r>
        <w:t>: Sécuriser la liste des bénéficiaires de l’autorisation spéciale d’absence pour naissance</w:t>
      </w:r>
      <w:bookmarkEnd w:id="86"/>
    </w:p>
    <w:p w14:paraId="6A213577" w14:textId="77777777" w:rsidR="00E8086D" w:rsidRPr="008121E6" w:rsidRDefault="00E8086D" w:rsidP="00974E08">
      <w:pPr>
        <w:pStyle w:val="Paragraphedeliste"/>
        <w:numPr>
          <w:ilvl w:val="0"/>
          <w:numId w:val="32"/>
        </w:numPr>
        <w:jc w:val="both"/>
      </w:pPr>
      <w:r>
        <w:t xml:space="preserve">Diffuser les nouvelles prescriptions légales et veiller à leur application. </w:t>
      </w:r>
    </w:p>
    <w:p w14:paraId="170D050D" w14:textId="77777777" w:rsidR="00E8086D" w:rsidRDefault="00E8086D" w:rsidP="00974E08">
      <w:pPr>
        <w:pStyle w:val="Paragraphedeliste"/>
        <w:numPr>
          <w:ilvl w:val="0"/>
          <w:numId w:val="32"/>
        </w:numPr>
        <w:jc w:val="both"/>
      </w:pPr>
      <w:r>
        <w:t xml:space="preserve">Créer et mettre à jour la liste des bénéficiaires de l’autorisation spéciale d’absence pour naissance. </w:t>
      </w:r>
    </w:p>
    <w:p w14:paraId="69878FFF" w14:textId="6464D5CA" w:rsidR="00E8086D" w:rsidRPr="0090173B" w:rsidRDefault="00974E08" w:rsidP="00974E08">
      <w:pPr>
        <w:pStyle w:val="Titre2"/>
        <w:jc w:val="both"/>
        <w:rPr>
          <w:u w:val="single"/>
        </w:rPr>
      </w:pPr>
      <w:bookmarkStart w:id="87" w:name="_Toc61255501"/>
      <w:bookmarkStart w:id="88" w:name="_Toc63082766"/>
      <w:r>
        <w:rPr>
          <w:u w:val="single"/>
        </w:rPr>
        <w:t>Axe 4-</w:t>
      </w:r>
      <w:r w:rsidR="00E8086D" w:rsidRPr="0090173B">
        <w:rPr>
          <w:u w:val="single"/>
        </w:rPr>
        <w:t>2 : Exclure les congés de maladie pendant la grossesse de l’application du délai de carence</w:t>
      </w:r>
      <w:bookmarkEnd w:id="87"/>
      <w:bookmarkEnd w:id="88"/>
    </w:p>
    <w:p w14:paraId="10AC2665" w14:textId="3086F658" w:rsidR="00E8086D" w:rsidRDefault="0003092A" w:rsidP="00974E08">
      <w:pPr>
        <w:pStyle w:val="Titre3"/>
        <w:jc w:val="both"/>
      </w:pPr>
      <w:bookmarkStart w:id="89" w:name="_Toc61255502"/>
      <w:bookmarkStart w:id="90" w:name="_Toc63082767"/>
      <w:r w:rsidRPr="0090173B">
        <w:rPr>
          <w:b/>
        </w:rPr>
        <w:t xml:space="preserve">Mesure </w:t>
      </w:r>
      <w:r w:rsidR="00F34DD9">
        <w:rPr>
          <w:b/>
        </w:rPr>
        <w:t>29</w:t>
      </w:r>
      <w:r w:rsidR="00F34DD9">
        <w:t> </w:t>
      </w:r>
      <w:r w:rsidR="00E8086D">
        <w:t>:</w:t>
      </w:r>
      <w:bookmarkEnd w:id="89"/>
      <w:r w:rsidR="00E8086D">
        <w:t xml:space="preserve"> Appliquer les obligations légales</w:t>
      </w:r>
      <w:bookmarkEnd w:id="90"/>
      <w:r w:rsidR="00E8086D">
        <w:t xml:space="preserve"> </w:t>
      </w:r>
    </w:p>
    <w:p w14:paraId="3749B4BA" w14:textId="77777777" w:rsidR="00E8086D" w:rsidRPr="008121E6" w:rsidRDefault="00E8086D" w:rsidP="00974E08">
      <w:pPr>
        <w:pStyle w:val="Paragraphedeliste"/>
        <w:numPr>
          <w:ilvl w:val="0"/>
          <w:numId w:val="33"/>
        </w:numPr>
        <w:jc w:val="both"/>
      </w:pPr>
      <w:r>
        <w:t xml:space="preserve">Diffuser les nouvelles prescriptions légales et veiller à leur application. </w:t>
      </w:r>
    </w:p>
    <w:p w14:paraId="21A71AB7" w14:textId="3141F29F" w:rsidR="00E8086D" w:rsidRPr="0090173B" w:rsidRDefault="00974E08" w:rsidP="00974E08">
      <w:pPr>
        <w:pStyle w:val="Titre2"/>
        <w:jc w:val="both"/>
        <w:rPr>
          <w:u w:val="single"/>
        </w:rPr>
      </w:pPr>
      <w:bookmarkStart w:id="91" w:name="_Toc61255503"/>
      <w:bookmarkStart w:id="92" w:name="_Toc63082768"/>
      <w:r>
        <w:rPr>
          <w:u w:val="single"/>
        </w:rPr>
        <w:t>Axe 4-</w:t>
      </w:r>
      <w:r w:rsidR="00E8086D" w:rsidRPr="0090173B">
        <w:rPr>
          <w:u w:val="single"/>
        </w:rPr>
        <w:t>3 : Favoriser le recours au compte épargne temps au terme des congés familiaux</w:t>
      </w:r>
      <w:bookmarkEnd w:id="91"/>
      <w:bookmarkEnd w:id="92"/>
    </w:p>
    <w:p w14:paraId="22B89B79" w14:textId="35D5071D" w:rsidR="00E8086D" w:rsidRDefault="00E8086D" w:rsidP="00974E08">
      <w:pPr>
        <w:pStyle w:val="Titre3"/>
        <w:jc w:val="both"/>
      </w:pPr>
      <w:bookmarkStart w:id="93" w:name="_Toc61255504"/>
      <w:bookmarkStart w:id="94" w:name="_Toc63082769"/>
      <w:r w:rsidRPr="0090173B">
        <w:rPr>
          <w:b/>
        </w:rPr>
        <w:t>Mesure </w:t>
      </w:r>
      <w:bookmarkEnd w:id="93"/>
      <w:r w:rsidR="00F34DD9">
        <w:rPr>
          <w:b/>
        </w:rPr>
        <w:t>30</w:t>
      </w:r>
      <w:r w:rsidR="00F34DD9">
        <w:t> </w:t>
      </w:r>
      <w:r>
        <w:t>: Appliquer les obligations légales</w:t>
      </w:r>
      <w:bookmarkEnd w:id="94"/>
      <w:r>
        <w:t xml:space="preserve"> </w:t>
      </w:r>
    </w:p>
    <w:p w14:paraId="1F314541" w14:textId="77777777" w:rsidR="00E8086D" w:rsidRDefault="00E8086D" w:rsidP="00974E08">
      <w:pPr>
        <w:pStyle w:val="Paragraphedeliste"/>
        <w:numPr>
          <w:ilvl w:val="0"/>
          <w:numId w:val="33"/>
        </w:numPr>
        <w:jc w:val="both"/>
      </w:pPr>
      <w:r>
        <w:t xml:space="preserve">Diffuser les nouvelles prescriptions légales et veiller à leur application. </w:t>
      </w:r>
    </w:p>
    <w:p w14:paraId="403A8F5A" w14:textId="3D504AFD" w:rsidR="00E8086D" w:rsidRPr="0090173B" w:rsidRDefault="00974E08" w:rsidP="00974E08">
      <w:pPr>
        <w:pStyle w:val="Titre2"/>
        <w:jc w:val="both"/>
        <w:rPr>
          <w:u w:val="single"/>
        </w:rPr>
      </w:pPr>
      <w:bookmarkStart w:id="95" w:name="_Toc61255505"/>
      <w:bookmarkStart w:id="96" w:name="_Toc63082770"/>
      <w:r>
        <w:rPr>
          <w:u w:val="single"/>
        </w:rPr>
        <w:t>Axe 4-</w:t>
      </w:r>
      <w:r w:rsidR="00E8086D" w:rsidRPr="0090173B">
        <w:rPr>
          <w:u w:val="single"/>
        </w:rPr>
        <w:t>4 : Sécuriser la situation des élèves et stagiaires enceintes au cours de leur scolarité en école de service public, ainsi que la prise du congé de paternité et d’accueil de l’enfant durant la scolarité</w:t>
      </w:r>
      <w:bookmarkEnd w:id="95"/>
      <w:bookmarkEnd w:id="96"/>
    </w:p>
    <w:p w14:paraId="219A4724" w14:textId="39E8C5EE" w:rsidR="00E8086D" w:rsidRDefault="00E8086D" w:rsidP="00974E08">
      <w:pPr>
        <w:pStyle w:val="Titre3"/>
        <w:jc w:val="both"/>
      </w:pPr>
      <w:bookmarkStart w:id="97" w:name="_Toc61255506"/>
      <w:bookmarkStart w:id="98" w:name="_Toc63082771"/>
      <w:r w:rsidRPr="0090173B">
        <w:rPr>
          <w:b/>
        </w:rPr>
        <w:t>Mesure </w:t>
      </w:r>
      <w:bookmarkEnd w:id="97"/>
      <w:r w:rsidR="00F34DD9">
        <w:rPr>
          <w:b/>
        </w:rPr>
        <w:t>31</w:t>
      </w:r>
      <w:r w:rsidR="00F34DD9">
        <w:t> </w:t>
      </w:r>
      <w:r>
        <w:t>: Appliquer les obligations légales</w:t>
      </w:r>
      <w:bookmarkEnd w:id="98"/>
      <w:r>
        <w:t xml:space="preserve"> </w:t>
      </w:r>
    </w:p>
    <w:p w14:paraId="36A7E295" w14:textId="77777777" w:rsidR="00E8086D" w:rsidRPr="002843B3" w:rsidRDefault="00E8086D" w:rsidP="00974E08">
      <w:pPr>
        <w:pStyle w:val="Paragraphedeliste"/>
        <w:numPr>
          <w:ilvl w:val="0"/>
          <w:numId w:val="33"/>
        </w:numPr>
        <w:jc w:val="both"/>
      </w:pPr>
      <w:r>
        <w:t xml:space="preserve">Diffuser les nouvelles prescriptions légales et veiller à leur application. </w:t>
      </w:r>
    </w:p>
    <w:p w14:paraId="61AC31F0" w14:textId="2A0E143C" w:rsidR="00E8086D" w:rsidRDefault="00E8086D" w:rsidP="00974E08">
      <w:pPr>
        <w:pStyle w:val="Titre3"/>
        <w:jc w:val="both"/>
      </w:pPr>
      <w:bookmarkStart w:id="99" w:name="_Toc61255507"/>
      <w:bookmarkStart w:id="100" w:name="_Toc63082772"/>
      <w:r w:rsidRPr="0090173B">
        <w:rPr>
          <w:b/>
        </w:rPr>
        <w:t>Mesure </w:t>
      </w:r>
      <w:bookmarkEnd w:id="99"/>
      <w:r w:rsidR="00F34DD9">
        <w:rPr>
          <w:b/>
        </w:rPr>
        <w:t>32</w:t>
      </w:r>
      <w:r w:rsidR="00F34DD9">
        <w:t> </w:t>
      </w:r>
      <w:r>
        <w:t>: Renforcer les solutions d’hébergement et de garde</w:t>
      </w:r>
      <w:bookmarkEnd w:id="100"/>
      <w:r>
        <w:t xml:space="preserve"> </w:t>
      </w:r>
    </w:p>
    <w:p w14:paraId="2604ACCA" w14:textId="10E8D5FA" w:rsidR="00E8086D" w:rsidRPr="00D3492C" w:rsidRDefault="00E8086D" w:rsidP="00974E08">
      <w:pPr>
        <w:pStyle w:val="Paragraphedeliste"/>
        <w:numPr>
          <w:ilvl w:val="0"/>
          <w:numId w:val="33"/>
        </w:numPr>
        <w:jc w:val="both"/>
      </w:pPr>
      <w:r w:rsidRPr="00D3492C">
        <w:t xml:space="preserve">Recenser les logements disponibles pour les élèves en situation de parentalité dans les Ecoles du service public. </w:t>
      </w:r>
    </w:p>
    <w:p w14:paraId="1C658ABD" w14:textId="77777777" w:rsidR="00E8086D" w:rsidRPr="00D3492C" w:rsidRDefault="00E8086D" w:rsidP="00974E08">
      <w:pPr>
        <w:pStyle w:val="Paragraphedeliste"/>
        <w:numPr>
          <w:ilvl w:val="0"/>
          <w:numId w:val="33"/>
        </w:numPr>
        <w:jc w:val="both"/>
      </w:pPr>
      <w:r w:rsidRPr="00D3492C">
        <w:t xml:space="preserve">Elargir le marché « people &amp; baby » aux élèves des Ecoles du service public. </w:t>
      </w:r>
    </w:p>
    <w:p w14:paraId="7E8847D4" w14:textId="71F6F9AB" w:rsidR="00E8086D" w:rsidRDefault="00E8086D" w:rsidP="00974E08">
      <w:pPr>
        <w:pStyle w:val="Titre3"/>
        <w:jc w:val="both"/>
      </w:pPr>
      <w:bookmarkStart w:id="101" w:name="_Toc61255508"/>
      <w:bookmarkStart w:id="102" w:name="_Toc63082773"/>
      <w:r w:rsidRPr="0090173B">
        <w:rPr>
          <w:b/>
        </w:rPr>
        <w:t>Mesure </w:t>
      </w:r>
      <w:bookmarkEnd w:id="101"/>
      <w:r w:rsidR="00F34DD9">
        <w:rPr>
          <w:b/>
        </w:rPr>
        <w:t>33</w:t>
      </w:r>
      <w:r w:rsidR="00F34DD9">
        <w:t> </w:t>
      </w:r>
      <w:r>
        <w:t xml:space="preserve">: Renforcer l’information des élèves des </w:t>
      </w:r>
      <w:r w:rsidR="00121149">
        <w:t>Ecoles de Services Publics</w:t>
      </w:r>
      <w:r>
        <w:t xml:space="preserve"> en matière d’action sociale</w:t>
      </w:r>
      <w:bookmarkEnd w:id="102"/>
      <w:r>
        <w:t xml:space="preserve"> </w:t>
      </w:r>
    </w:p>
    <w:p w14:paraId="4D3881AE" w14:textId="6F47DB9A" w:rsidR="00E8086D" w:rsidRDefault="00E8086D" w:rsidP="00974E08">
      <w:pPr>
        <w:pStyle w:val="Paragraphedeliste"/>
        <w:numPr>
          <w:ilvl w:val="0"/>
          <w:numId w:val="34"/>
        </w:numPr>
        <w:jc w:val="both"/>
      </w:pPr>
      <w:r>
        <w:t xml:space="preserve">Informer et communiquer auprès des élèves sur l’offre d’innovation et d’action sociale au sein des Ecoles du service public et des ministères sociaux, via différents supports : livrets d’accueil, informations dédiées, etc. </w:t>
      </w:r>
    </w:p>
    <w:p w14:paraId="32C0881A" w14:textId="50BA50BE" w:rsidR="00D5634E" w:rsidRPr="000F52C1" w:rsidRDefault="00D5634E" w:rsidP="00974E08">
      <w:pPr>
        <w:pStyle w:val="Paragraphedeliste"/>
        <w:numPr>
          <w:ilvl w:val="0"/>
          <w:numId w:val="34"/>
        </w:numPr>
        <w:jc w:val="both"/>
      </w:pPr>
      <w:r w:rsidRPr="000F52C1">
        <w:t xml:space="preserve">Communiquer et sensibiliser les services RH des écoles aux règles en matière de report de scolarité. </w:t>
      </w:r>
    </w:p>
    <w:p w14:paraId="0BD3DF2F" w14:textId="1379C186" w:rsidR="00E8086D" w:rsidRPr="0090173B" w:rsidRDefault="00974E08" w:rsidP="00974E08">
      <w:pPr>
        <w:pStyle w:val="Titre2"/>
        <w:jc w:val="both"/>
        <w:rPr>
          <w:u w:val="single"/>
        </w:rPr>
      </w:pPr>
      <w:bookmarkStart w:id="103" w:name="_Toc61255509"/>
      <w:bookmarkStart w:id="104" w:name="_Toc63082774"/>
      <w:r>
        <w:rPr>
          <w:u w:val="single"/>
        </w:rPr>
        <w:t>Axe 4-</w:t>
      </w:r>
      <w:r w:rsidR="00121149">
        <w:rPr>
          <w:u w:val="single"/>
        </w:rPr>
        <w:t>5</w:t>
      </w:r>
      <w:r w:rsidR="00E8086D" w:rsidRPr="0090173B">
        <w:rPr>
          <w:u w:val="single"/>
        </w:rPr>
        <w:t> : Encourager de nouvelles formes d’organisation du travail au bénéfice de l’égalité professionnelle et de la qualité de vie au travail</w:t>
      </w:r>
      <w:bookmarkEnd w:id="103"/>
      <w:bookmarkEnd w:id="104"/>
    </w:p>
    <w:p w14:paraId="78014445" w14:textId="77777777" w:rsidR="00795B92" w:rsidRDefault="00E8086D" w:rsidP="00795B92">
      <w:pPr>
        <w:pStyle w:val="Titre3"/>
        <w:jc w:val="both"/>
        <w:rPr>
          <w:i/>
        </w:rPr>
      </w:pPr>
      <w:bookmarkStart w:id="105" w:name="_Toc61255510"/>
      <w:bookmarkStart w:id="106" w:name="_Toc63082775"/>
      <w:r w:rsidRPr="0090173B">
        <w:rPr>
          <w:b/>
        </w:rPr>
        <w:t xml:space="preserve">Mesure </w:t>
      </w:r>
      <w:bookmarkEnd w:id="105"/>
      <w:r w:rsidR="00F34DD9">
        <w:rPr>
          <w:b/>
        </w:rPr>
        <w:t>34</w:t>
      </w:r>
      <w:r w:rsidR="00F34DD9">
        <w:t> </w:t>
      </w:r>
      <w:r>
        <w:t>: Créer une charte de la qualité de vie au travail</w:t>
      </w:r>
      <w:bookmarkEnd w:id="106"/>
      <w:r>
        <w:t xml:space="preserve"> </w:t>
      </w:r>
    </w:p>
    <w:p w14:paraId="758D6F3F" w14:textId="5C9CC2B1" w:rsidR="00E8086D" w:rsidRDefault="00E8086D" w:rsidP="00795B92">
      <w:pPr>
        <w:pStyle w:val="Paragraphedeliste"/>
        <w:numPr>
          <w:ilvl w:val="0"/>
          <w:numId w:val="34"/>
        </w:numPr>
        <w:jc w:val="both"/>
      </w:pPr>
      <w:r>
        <w:t>Elaborer une charte de la qualité de vie au travail afin d’améliorer l’articulation des temps de vie professionnelle et de vie personnelle et d’accompagner les agents</w:t>
      </w:r>
      <w:r w:rsidR="00AC0463">
        <w:t xml:space="preserve"> et agentes</w:t>
      </w:r>
      <w:r>
        <w:t xml:space="preserve"> en situation de parentalité. </w:t>
      </w:r>
    </w:p>
    <w:p w14:paraId="4DF1AF09" w14:textId="77777777" w:rsidR="00E8086D" w:rsidRPr="00FA0E62" w:rsidRDefault="00E8086D" w:rsidP="00974E08">
      <w:pPr>
        <w:pStyle w:val="Paragraphedeliste"/>
        <w:numPr>
          <w:ilvl w:val="0"/>
          <w:numId w:val="34"/>
        </w:numPr>
        <w:jc w:val="both"/>
      </w:pPr>
      <w:r>
        <w:lastRenderedPageBreak/>
        <w:t xml:space="preserve">Diffuser largement cette charte et veiller à sa bonne application par les administrations employeurs. </w:t>
      </w:r>
    </w:p>
    <w:p w14:paraId="4BD4BC84" w14:textId="64E0DB16" w:rsidR="00E8086D" w:rsidRDefault="00E8086D" w:rsidP="00974E08">
      <w:pPr>
        <w:pStyle w:val="Titre3"/>
        <w:jc w:val="both"/>
      </w:pPr>
      <w:bookmarkStart w:id="107" w:name="_Toc61255511"/>
      <w:bookmarkStart w:id="108" w:name="_Toc63082776"/>
      <w:r w:rsidRPr="0090173B">
        <w:rPr>
          <w:b/>
        </w:rPr>
        <w:t>Mesure </w:t>
      </w:r>
      <w:bookmarkEnd w:id="107"/>
      <w:r w:rsidR="00F34DD9">
        <w:rPr>
          <w:b/>
        </w:rPr>
        <w:t>35</w:t>
      </w:r>
      <w:r w:rsidR="00F34DD9">
        <w:t> </w:t>
      </w:r>
      <w:r>
        <w:t>: Accompagner les nouvelles parentalités et</w:t>
      </w:r>
      <w:r w:rsidRPr="0070705A">
        <w:t xml:space="preserve"> la maternité</w:t>
      </w:r>
      <w:bookmarkEnd w:id="108"/>
    </w:p>
    <w:p w14:paraId="3B510266" w14:textId="7D69E503" w:rsidR="00E8086D" w:rsidRDefault="00E8086D" w:rsidP="00974E08">
      <w:pPr>
        <w:pStyle w:val="Paragraphedeliste"/>
        <w:numPr>
          <w:ilvl w:val="0"/>
          <w:numId w:val="35"/>
        </w:numPr>
        <w:jc w:val="both"/>
      </w:pPr>
      <w:r>
        <w:t>Faciliter les démarches liées à la parentalité, pour l’ensemble des agents</w:t>
      </w:r>
      <w:r w:rsidR="00AC0463">
        <w:t xml:space="preserve"> et agentes</w:t>
      </w:r>
      <w:r>
        <w:t xml:space="preserve">, en veillant à la bonne connaissance et à la prise en compte, par les administrations employeurs, des situations liées aux nouvelles formes de parentalité. </w:t>
      </w:r>
    </w:p>
    <w:p w14:paraId="2DD5D2DB" w14:textId="77777777" w:rsidR="00E8086D" w:rsidRDefault="00E8086D" w:rsidP="00974E08">
      <w:pPr>
        <w:pStyle w:val="Paragraphedeliste"/>
        <w:numPr>
          <w:ilvl w:val="0"/>
          <w:numId w:val="35"/>
        </w:numPr>
        <w:jc w:val="both"/>
      </w:pPr>
      <w:r>
        <w:t xml:space="preserve">Renforcer l’accompagnement des familles monoparentales et/ou ayant des enfants en situation de handicap. </w:t>
      </w:r>
    </w:p>
    <w:p w14:paraId="7F06E030" w14:textId="77777777" w:rsidR="00E8086D" w:rsidRPr="00D3492C" w:rsidRDefault="00E8086D" w:rsidP="00121149">
      <w:pPr>
        <w:pStyle w:val="Paragraphedeliste"/>
        <w:numPr>
          <w:ilvl w:val="0"/>
          <w:numId w:val="35"/>
        </w:numPr>
        <w:jc w:val="both"/>
      </w:pPr>
      <w:r w:rsidRPr="00D3492C">
        <w:t>Mettre à la disposition des femmes enceintes et des jeunes mamans, sur leur demande, un espace privatif dédié.</w:t>
      </w:r>
    </w:p>
    <w:p w14:paraId="45D3A053" w14:textId="577CCC6E" w:rsidR="00E8086D" w:rsidRDefault="00E8086D" w:rsidP="00974E08">
      <w:pPr>
        <w:pStyle w:val="Titre3"/>
        <w:jc w:val="both"/>
      </w:pPr>
      <w:bookmarkStart w:id="109" w:name="_Toc61255512"/>
      <w:bookmarkStart w:id="110" w:name="_Toc63082777"/>
      <w:r w:rsidRPr="0090173B">
        <w:rPr>
          <w:b/>
        </w:rPr>
        <w:t>Mesure </w:t>
      </w:r>
      <w:bookmarkEnd w:id="109"/>
      <w:r w:rsidR="00F34DD9">
        <w:rPr>
          <w:b/>
        </w:rPr>
        <w:t>36</w:t>
      </w:r>
      <w:r w:rsidR="00F34DD9">
        <w:t> </w:t>
      </w:r>
      <w:r>
        <w:t>: Renforcer la communication autour de la parentalité</w:t>
      </w:r>
      <w:bookmarkEnd w:id="110"/>
      <w:r>
        <w:t xml:space="preserve"> </w:t>
      </w:r>
    </w:p>
    <w:p w14:paraId="62BA78FA" w14:textId="2CD3F7E6" w:rsidR="00E8086D" w:rsidRDefault="00013901" w:rsidP="00974E08">
      <w:pPr>
        <w:pStyle w:val="Paragraphedeliste"/>
        <w:numPr>
          <w:ilvl w:val="0"/>
          <w:numId w:val="36"/>
        </w:numPr>
        <w:jc w:val="both"/>
      </w:pPr>
      <w:r>
        <w:t xml:space="preserve">Sensibiliser les responsables des ressources humaines, l’encadrement et les collectifs de travail à l’équilibre des temps lié à la parentalité en développant des actions de communication dédiées. </w:t>
      </w:r>
    </w:p>
    <w:p w14:paraId="26BFED15" w14:textId="77777777" w:rsidR="00E8086D" w:rsidRDefault="00E8086D" w:rsidP="00974E08">
      <w:pPr>
        <w:pStyle w:val="Paragraphedeliste"/>
        <w:numPr>
          <w:ilvl w:val="0"/>
          <w:numId w:val="36"/>
        </w:numPr>
        <w:jc w:val="both"/>
      </w:pPr>
      <w:r>
        <w:t xml:space="preserve">Mettre en place une journée des parentalités. </w:t>
      </w:r>
    </w:p>
    <w:p w14:paraId="2BF70570" w14:textId="2D5476F2" w:rsidR="00E8086D" w:rsidRPr="00FA0E62" w:rsidRDefault="00E8086D" w:rsidP="00974E08">
      <w:pPr>
        <w:pStyle w:val="Paragraphedeliste"/>
        <w:numPr>
          <w:ilvl w:val="0"/>
          <w:numId w:val="36"/>
        </w:numPr>
        <w:jc w:val="both"/>
      </w:pPr>
      <w:r>
        <w:t>Communiquer activement sur les questions liées à la parentalité afin de faire connaitre leurs droits aux agents</w:t>
      </w:r>
      <w:r w:rsidR="00BE018C">
        <w:t xml:space="preserve"> et agentes</w:t>
      </w:r>
      <w:r>
        <w:t xml:space="preserve">, notamment le recours au congé paternité (fiche thématique au sein de la charte de la qualité de vie au travail). </w:t>
      </w:r>
    </w:p>
    <w:p w14:paraId="3E98661D" w14:textId="3FC81776" w:rsidR="00E8086D" w:rsidRDefault="00E8086D" w:rsidP="00974E08">
      <w:pPr>
        <w:pStyle w:val="Titre3"/>
        <w:jc w:val="both"/>
      </w:pPr>
      <w:bookmarkStart w:id="111" w:name="_Toc61255513"/>
      <w:bookmarkStart w:id="112" w:name="_Toc63082778"/>
      <w:r w:rsidRPr="0090173B">
        <w:rPr>
          <w:b/>
        </w:rPr>
        <w:t>Mesure </w:t>
      </w:r>
      <w:bookmarkEnd w:id="111"/>
      <w:r w:rsidR="00F34DD9">
        <w:rPr>
          <w:b/>
        </w:rPr>
        <w:t>37</w:t>
      </w:r>
      <w:r w:rsidR="00F34DD9">
        <w:t> </w:t>
      </w:r>
      <w:r>
        <w:t xml:space="preserve">: Sensibiliser l’encadrement aux </w:t>
      </w:r>
      <w:r w:rsidRPr="00376293">
        <w:t>questions</w:t>
      </w:r>
      <w:r>
        <w:t xml:space="preserve"> de parentalité et de maternité.</w:t>
      </w:r>
      <w:bookmarkEnd w:id="112"/>
    </w:p>
    <w:p w14:paraId="4AEC86E3" w14:textId="77777777" w:rsidR="00795B92" w:rsidRPr="00795B92" w:rsidRDefault="00E8086D" w:rsidP="00795B92">
      <w:pPr>
        <w:pStyle w:val="Paragraphedeliste"/>
        <w:numPr>
          <w:ilvl w:val="0"/>
          <w:numId w:val="37"/>
        </w:numPr>
        <w:jc w:val="both"/>
      </w:pPr>
      <w:r>
        <w:t xml:space="preserve">Elaborer une fiche pratique sur la parentalité à destination de l’encadrement, afin de les informer sur les droits des agents </w:t>
      </w:r>
      <w:r w:rsidR="00BE018C">
        <w:t xml:space="preserve">et agentes </w:t>
      </w:r>
      <w:r>
        <w:t xml:space="preserve">et sur les conduites à tenir. </w:t>
      </w:r>
      <w:bookmarkStart w:id="113" w:name="_Toc61255514"/>
    </w:p>
    <w:p w14:paraId="16292C23" w14:textId="6EFF92D2" w:rsidR="00795B92" w:rsidRPr="00795B92" w:rsidRDefault="00E8086D" w:rsidP="00795B92">
      <w:pPr>
        <w:pStyle w:val="Titre3"/>
        <w:jc w:val="both"/>
        <w:rPr>
          <w:b/>
        </w:rPr>
      </w:pPr>
      <w:bookmarkStart w:id="114" w:name="_Toc63082779"/>
      <w:r w:rsidRPr="00795B92">
        <w:rPr>
          <w:b/>
        </w:rPr>
        <w:t>Mesure </w:t>
      </w:r>
      <w:bookmarkEnd w:id="113"/>
      <w:r w:rsidR="00F34DD9" w:rsidRPr="00795B92">
        <w:rPr>
          <w:b/>
        </w:rPr>
        <w:t>38 </w:t>
      </w:r>
      <w:r w:rsidRPr="00795B92">
        <w:rPr>
          <w:b/>
        </w:rPr>
        <w:t xml:space="preserve">: </w:t>
      </w:r>
      <w:r w:rsidRPr="00795B92">
        <w:t>Développer le télétravail, le travail à distance et le travail à horaires variables.</w:t>
      </w:r>
      <w:bookmarkEnd w:id="114"/>
      <w:r w:rsidR="00121149" w:rsidRPr="00795B92">
        <w:rPr>
          <w:b/>
        </w:rPr>
        <w:t xml:space="preserve"> </w:t>
      </w:r>
    </w:p>
    <w:p w14:paraId="4B35199A" w14:textId="4C3B333B" w:rsidR="00E8086D" w:rsidRPr="00795B92" w:rsidRDefault="00E8086D" w:rsidP="00795B92">
      <w:pPr>
        <w:pStyle w:val="Titre3"/>
        <w:numPr>
          <w:ilvl w:val="0"/>
          <w:numId w:val="37"/>
        </w:numPr>
        <w:jc w:val="both"/>
        <w:rPr>
          <w:rFonts w:asciiTheme="minorHAnsi" w:eastAsiaTheme="minorHAnsi" w:hAnsiTheme="minorHAnsi" w:cstheme="minorBidi"/>
          <w:color w:val="auto"/>
          <w:sz w:val="22"/>
          <w:szCs w:val="22"/>
        </w:rPr>
      </w:pPr>
      <w:bookmarkStart w:id="115" w:name="_Toc63082780"/>
      <w:r w:rsidRPr="00795B92">
        <w:rPr>
          <w:rFonts w:asciiTheme="minorHAnsi" w:eastAsiaTheme="minorHAnsi" w:hAnsiTheme="minorHAnsi" w:cstheme="minorBidi"/>
          <w:color w:val="auto"/>
          <w:sz w:val="22"/>
          <w:szCs w:val="22"/>
        </w:rPr>
        <w:t>Veiller à la bonne application des accords relatifs au télétravail.</w:t>
      </w:r>
      <w:bookmarkEnd w:id="115"/>
      <w:r w:rsidRPr="00795B92">
        <w:rPr>
          <w:rFonts w:asciiTheme="minorHAnsi" w:eastAsiaTheme="minorHAnsi" w:hAnsiTheme="minorHAnsi" w:cstheme="minorBidi"/>
          <w:color w:val="auto"/>
          <w:sz w:val="22"/>
          <w:szCs w:val="22"/>
        </w:rPr>
        <w:t xml:space="preserve"> </w:t>
      </w:r>
    </w:p>
    <w:p w14:paraId="4F241883" w14:textId="048532CA" w:rsidR="00E8086D" w:rsidRDefault="00E8086D" w:rsidP="00974E08">
      <w:pPr>
        <w:pStyle w:val="Paragraphedeliste"/>
        <w:numPr>
          <w:ilvl w:val="0"/>
          <w:numId w:val="38"/>
        </w:numPr>
        <w:jc w:val="both"/>
      </w:pPr>
      <w:r>
        <w:t xml:space="preserve">Faciliter le recours au télétravail des agents </w:t>
      </w:r>
      <w:r w:rsidR="00BE018C">
        <w:t xml:space="preserve">et agentes </w:t>
      </w:r>
      <w:r>
        <w:t xml:space="preserve">qui en font la demande (simplification des démarches). </w:t>
      </w:r>
    </w:p>
    <w:p w14:paraId="36CD4530" w14:textId="60148B26" w:rsidR="00E8086D" w:rsidRPr="00D3492C" w:rsidRDefault="00E8086D" w:rsidP="00974E08">
      <w:pPr>
        <w:pStyle w:val="Paragraphedeliste"/>
        <w:numPr>
          <w:ilvl w:val="0"/>
          <w:numId w:val="38"/>
        </w:numPr>
        <w:jc w:val="both"/>
      </w:pPr>
      <w:r w:rsidRPr="00D3492C">
        <w:t xml:space="preserve">Renforcer l’équipement nécessaire au télétravail en veillant à ce que les administrations employeurs disposent des équipements nécessaires à la visioconférence et en développant l’équipement des agents </w:t>
      </w:r>
      <w:r w:rsidR="00BE018C" w:rsidRPr="00D3492C">
        <w:t xml:space="preserve">et agentes </w:t>
      </w:r>
      <w:r w:rsidRPr="00D3492C">
        <w:t xml:space="preserve">souhaitant recourir au télétravail (ordinateurs et téléphones professionnels). </w:t>
      </w:r>
    </w:p>
    <w:p w14:paraId="782C2C53" w14:textId="74396CE3" w:rsidR="00E8086D" w:rsidRPr="00D3492C" w:rsidRDefault="00E8086D" w:rsidP="00974E08">
      <w:pPr>
        <w:pStyle w:val="Paragraphedeliste"/>
        <w:numPr>
          <w:ilvl w:val="0"/>
          <w:numId w:val="38"/>
        </w:numPr>
        <w:jc w:val="both"/>
      </w:pPr>
      <w:r w:rsidRPr="00D3492C">
        <w:t xml:space="preserve">Développer le recours aux formations en e-learning. </w:t>
      </w:r>
    </w:p>
    <w:p w14:paraId="51AD6CF4" w14:textId="1DA327A2" w:rsidR="00E8086D" w:rsidRDefault="00E8086D" w:rsidP="00974E08">
      <w:pPr>
        <w:pStyle w:val="Titre3"/>
        <w:jc w:val="both"/>
      </w:pPr>
      <w:bookmarkStart w:id="116" w:name="_Toc63082781"/>
      <w:r w:rsidRPr="0090173B">
        <w:rPr>
          <w:b/>
        </w:rPr>
        <w:t>M</w:t>
      </w:r>
      <w:r w:rsidR="0003092A" w:rsidRPr="0090173B">
        <w:rPr>
          <w:b/>
        </w:rPr>
        <w:t xml:space="preserve">esure </w:t>
      </w:r>
      <w:r w:rsidR="00F34DD9">
        <w:rPr>
          <w:b/>
        </w:rPr>
        <w:t>39</w:t>
      </w:r>
      <w:r w:rsidR="00F34DD9">
        <w:t> </w:t>
      </w:r>
      <w:r>
        <w:t>: Elargir le dispositif de conciergerie</w:t>
      </w:r>
      <w:bookmarkEnd w:id="116"/>
      <w:r>
        <w:t xml:space="preserve"> </w:t>
      </w:r>
    </w:p>
    <w:p w14:paraId="0539AFC6" w14:textId="77777777" w:rsidR="00E8086D" w:rsidRDefault="00E8086D" w:rsidP="00974E08">
      <w:pPr>
        <w:pStyle w:val="Paragraphedeliste"/>
        <w:numPr>
          <w:ilvl w:val="0"/>
          <w:numId w:val="39"/>
        </w:numPr>
        <w:jc w:val="both"/>
      </w:pPr>
      <w:r>
        <w:t xml:space="preserve">Recenser et analyser les besoins des services déconcentrés en matière de conciergerie. </w:t>
      </w:r>
    </w:p>
    <w:p w14:paraId="1118FE52" w14:textId="0E6ABC3C" w:rsidR="00E8086D" w:rsidRDefault="00E8086D" w:rsidP="00974E08">
      <w:pPr>
        <w:pStyle w:val="Paragraphedeliste"/>
        <w:numPr>
          <w:ilvl w:val="0"/>
          <w:numId w:val="39"/>
        </w:numPr>
        <w:jc w:val="both"/>
      </w:pPr>
      <w:r>
        <w:t xml:space="preserve">Adapter le marché national de conciergerie en y intégrant les services demandeurs. </w:t>
      </w:r>
    </w:p>
    <w:p w14:paraId="2FC40404" w14:textId="77777777" w:rsidR="0003092A" w:rsidRDefault="0003092A" w:rsidP="00974E08">
      <w:pPr>
        <w:pStyle w:val="Paragraphedeliste"/>
        <w:jc w:val="both"/>
      </w:pPr>
    </w:p>
    <w:p w14:paraId="06E15CE5" w14:textId="09944F6A" w:rsidR="00E8086D" w:rsidRPr="0090173B" w:rsidRDefault="00974E08" w:rsidP="00974E08">
      <w:pPr>
        <w:pStyle w:val="Titre2"/>
        <w:jc w:val="both"/>
        <w:rPr>
          <w:u w:val="single"/>
        </w:rPr>
      </w:pPr>
      <w:bookmarkStart w:id="117" w:name="_Toc61255515"/>
      <w:bookmarkStart w:id="118" w:name="_Toc63082782"/>
      <w:r>
        <w:rPr>
          <w:u w:val="single"/>
        </w:rPr>
        <w:t>Axe 4-</w:t>
      </w:r>
      <w:r w:rsidR="00121149">
        <w:rPr>
          <w:u w:val="single"/>
        </w:rPr>
        <w:t>6</w:t>
      </w:r>
      <w:r w:rsidR="00E8086D" w:rsidRPr="0090173B">
        <w:rPr>
          <w:u w:val="single"/>
        </w:rPr>
        <w:t> : Favoriser l’accès à une place en crèche</w:t>
      </w:r>
      <w:bookmarkEnd w:id="118"/>
      <w:r w:rsidR="00E8086D" w:rsidRPr="0090173B">
        <w:rPr>
          <w:u w:val="single"/>
        </w:rPr>
        <w:t xml:space="preserve"> </w:t>
      </w:r>
      <w:bookmarkEnd w:id="117"/>
    </w:p>
    <w:p w14:paraId="57171963" w14:textId="56CA7302" w:rsidR="0003092A" w:rsidRPr="0003092A" w:rsidRDefault="00E8086D" w:rsidP="00974E08">
      <w:pPr>
        <w:pStyle w:val="Titre3"/>
        <w:jc w:val="both"/>
      </w:pPr>
      <w:bookmarkStart w:id="119" w:name="_Toc61255516"/>
      <w:bookmarkStart w:id="120" w:name="_Toc63082783"/>
      <w:r w:rsidRPr="0090173B">
        <w:rPr>
          <w:b/>
        </w:rPr>
        <w:t>Mesure </w:t>
      </w:r>
      <w:bookmarkEnd w:id="119"/>
      <w:r w:rsidR="00F34DD9">
        <w:rPr>
          <w:b/>
        </w:rPr>
        <w:t>40</w:t>
      </w:r>
      <w:r w:rsidR="00F34DD9">
        <w:t> </w:t>
      </w:r>
      <w:r>
        <w:t xml:space="preserve">: Informer les agents </w:t>
      </w:r>
      <w:r w:rsidR="00AC0463">
        <w:t xml:space="preserve">et agentes </w:t>
      </w:r>
      <w:r>
        <w:t>des dispositifs existants en matière de garde</w:t>
      </w:r>
      <w:bookmarkEnd w:id="120"/>
      <w:r>
        <w:t xml:space="preserve"> </w:t>
      </w:r>
    </w:p>
    <w:p w14:paraId="612907DF" w14:textId="04B413F2" w:rsidR="00E8086D" w:rsidRDefault="00E8086D" w:rsidP="00974E08">
      <w:pPr>
        <w:pStyle w:val="Titre3"/>
        <w:jc w:val="both"/>
      </w:pPr>
      <w:bookmarkStart w:id="121" w:name="_Toc61255517"/>
      <w:bookmarkStart w:id="122" w:name="_Toc63082784"/>
      <w:r w:rsidRPr="0090173B">
        <w:rPr>
          <w:b/>
        </w:rPr>
        <w:t>Mesure </w:t>
      </w:r>
      <w:bookmarkEnd w:id="121"/>
      <w:r w:rsidR="00F34DD9">
        <w:rPr>
          <w:b/>
        </w:rPr>
        <w:t>41</w:t>
      </w:r>
      <w:r w:rsidR="00F34DD9">
        <w:t> </w:t>
      </w:r>
      <w:r>
        <w:t>: Identifier les besoins</w:t>
      </w:r>
      <w:bookmarkEnd w:id="122"/>
      <w:r>
        <w:t xml:space="preserve"> </w:t>
      </w:r>
    </w:p>
    <w:p w14:paraId="7E1FD145" w14:textId="77777777" w:rsidR="00E8086D" w:rsidRPr="00D3492C" w:rsidRDefault="00E8086D" w:rsidP="00974E08">
      <w:pPr>
        <w:pStyle w:val="Paragraphedeliste"/>
        <w:numPr>
          <w:ilvl w:val="0"/>
          <w:numId w:val="40"/>
        </w:numPr>
        <w:jc w:val="both"/>
      </w:pPr>
      <w:r>
        <w:t xml:space="preserve">Lancer une étude de faisabilité pour augmenter l’offre existante, en lien avec le dispositif </w:t>
      </w:r>
      <w:r w:rsidRPr="00D3492C">
        <w:t xml:space="preserve">gouvernemental (places en micro-crèches, crèches des cités administratives, etc.). </w:t>
      </w:r>
      <w:bookmarkStart w:id="123" w:name="_Toc61255519"/>
    </w:p>
    <w:p w14:paraId="25AC4D69" w14:textId="479C778D" w:rsidR="00E8086D" w:rsidRPr="00D3492C" w:rsidRDefault="00E8086D" w:rsidP="00974E08">
      <w:pPr>
        <w:pStyle w:val="Titre3"/>
        <w:jc w:val="both"/>
      </w:pPr>
      <w:bookmarkStart w:id="124" w:name="_Toc63082785"/>
      <w:r w:rsidRPr="00D3492C">
        <w:rPr>
          <w:b/>
        </w:rPr>
        <w:t>Mesure </w:t>
      </w:r>
      <w:bookmarkEnd w:id="123"/>
      <w:r w:rsidR="00F34DD9" w:rsidRPr="00D3492C">
        <w:rPr>
          <w:b/>
        </w:rPr>
        <w:t>42</w:t>
      </w:r>
      <w:r w:rsidR="00F34DD9" w:rsidRPr="00D3492C">
        <w:t> </w:t>
      </w:r>
      <w:r w:rsidRPr="00D3492C">
        <w:t>: Expérimenter une offre de soutien scolaire</w:t>
      </w:r>
      <w:bookmarkEnd w:id="124"/>
      <w:r w:rsidRPr="00D3492C">
        <w:t xml:space="preserve"> </w:t>
      </w:r>
    </w:p>
    <w:p w14:paraId="5E228D09" w14:textId="06BA477B" w:rsidR="00E8086D" w:rsidRPr="00D3492C" w:rsidRDefault="00E8086D" w:rsidP="00974E08">
      <w:pPr>
        <w:pStyle w:val="Paragraphedeliste"/>
        <w:numPr>
          <w:ilvl w:val="0"/>
          <w:numId w:val="40"/>
        </w:numPr>
        <w:jc w:val="both"/>
      </w:pPr>
      <w:r w:rsidRPr="00D3492C">
        <w:t xml:space="preserve">Lancer une expérimentation au sein d’une ou plusieurs administrations employeurs, afin de développer une offre de soutien scolaire par des agents </w:t>
      </w:r>
      <w:r w:rsidR="00BE018C" w:rsidRPr="00D3492C">
        <w:t xml:space="preserve">et agentes </w:t>
      </w:r>
      <w:r w:rsidRPr="00D3492C">
        <w:t xml:space="preserve">bénévoles. </w:t>
      </w:r>
    </w:p>
    <w:p w14:paraId="6E896E94" w14:textId="2E1AFDCE" w:rsidR="00E8086D" w:rsidRDefault="00E8086D" w:rsidP="00974E08">
      <w:pPr>
        <w:pStyle w:val="Paragraphedeliste"/>
        <w:numPr>
          <w:ilvl w:val="0"/>
          <w:numId w:val="40"/>
        </w:numPr>
        <w:jc w:val="both"/>
      </w:pPr>
      <w:r>
        <w:lastRenderedPageBreak/>
        <w:t xml:space="preserve">Analyser les résultats de l’expérimentation et adapter l’offre en fonction de ces résultats. </w:t>
      </w:r>
    </w:p>
    <w:p w14:paraId="22C30170" w14:textId="23C37300" w:rsidR="00E8086D" w:rsidRPr="00D4045F" w:rsidRDefault="00E8086D" w:rsidP="00E8086D">
      <w:r>
        <w:br w:type="page"/>
      </w:r>
    </w:p>
    <w:p w14:paraId="50C2BD0F" w14:textId="16602E32" w:rsidR="003F2F50" w:rsidRDefault="003F2F50" w:rsidP="00EC2B77">
      <w:pPr>
        <w:pStyle w:val="Titre1"/>
        <w:pBdr>
          <w:top w:val="single" w:sz="4" w:space="1" w:color="auto"/>
          <w:left w:val="single" w:sz="4" w:space="4" w:color="auto"/>
          <w:bottom w:val="single" w:sz="4" w:space="1" w:color="auto"/>
          <w:right w:val="single" w:sz="4" w:space="4" w:color="auto"/>
        </w:pBdr>
        <w:jc w:val="center"/>
        <w:rPr>
          <w:b/>
        </w:rPr>
      </w:pPr>
      <w:bookmarkStart w:id="125" w:name="_Toc63082786"/>
      <w:r w:rsidRPr="00E6657B">
        <w:rPr>
          <w:b/>
        </w:rPr>
        <w:lastRenderedPageBreak/>
        <w:t>Axe 5 - Renforcer la prévention et la lutte contre les violences sexuelles, le harcèlement et les agissements sexistes</w:t>
      </w:r>
      <w:bookmarkEnd w:id="125"/>
    </w:p>
    <w:p w14:paraId="02D8DF2D" w14:textId="77777777" w:rsidR="00D42277" w:rsidRPr="00D42277" w:rsidRDefault="00D42277" w:rsidP="00974E08">
      <w:pPr>
        <w:jc w:val="both"/>
      </w:pPr>
    </w:p>
    <w:p w14:paraId="11E321B3" w14:textId="26C74DEA" w:rsidR="00E8086D" w:rsidRPr="0090173B" w:rsidRDefault="00974E08" w:rsidP="00974E08">
      <w:pPr>
        <w:pStyle w:val="Titre2"/>
        <w:jc w:val="both"/>
        <w:rPr>
          <w:u w:val="single"/>
        </w:rPr>
      </w:pPr>
      <w:bookmarkStart w:id="126" w:name="_Toc61278458"/>
      <w:bookmarkStart w:id="127" w:name="_Toc63082787"/>
      <w:r>
        <w:rPr>
          <w:u w:val="single"/>
        </w:rPr>
        <w:t>Axe 5-</w:t>
      </w:r>
      <w:r w:rsidR="00E8086D" w:rsidRPr="0090173B">
        <w:rPr>
          <w:u w:val="single"/>
        </w:rPr>
        <w:t>1 : Mettre en place un dispositif de signalement, de traitement et de suivi des violences sexuelles et sexistes auprès de chaque employeur public</w:t>
      </w:r>
      <w:bookmarkEnd w:id="126"/>
      <w:bookmarkEnd w:id="127"/>
    </w:p>
    <w:p w14:paraId="51908B12" w14:textId="2FFC8A86" w:rsidR="00E8086D" w:rsidRDefault="0003092A" w:rsidP="00974E08">
      <w:pPr>
        <w:pStyle w:val="Titre3"/>
        <w:jc w:val="both"/>
      </w:pPr>
      <w:bookmarkStart w:id="128" w:name="_Toc61278459"/>
      <w:bookmarkStart w:id="129" w:name="_Toc63082788"/>
      <w:r w:rsidRPr="0090173B">
        <w:rPr>
          <w:b/>
        </w:rPr>
        <w:t>Mesure </w:t>
      </w:r>
      <w:r w:rsidR="00F34DD9">
        <w:rPr>
          <w:b/>
        </w:rPr>
        <w:t xml:space="preserve">43 </w:t>
      </w:r>
      <w:r w:rsidR="00E8086D">
        <w:t>: Assurer le bon fonctionnement de la ligne d’écoute et d’alerte (LEA) des ministères sociaux</w:t>
      </w:r>
      <w:bookmarkEnd w:id="128"/>
      <w:bookmarkEnd w:id="129"/>
      <w:r w:rsidR="00E8086D">
        <w:t xml:space="preserve"> </w:t>
      </w:r>
    </w:p>
    <w:p w14:paraId="31341079" w14:textId="77777777" w:rsidR="00E8086D" w:rsidRDefault="00E8086D" w:rsidP="00974E08">
      <w:pPr>
        <w:pStyle w:val="Paragraphedeliste"/>
        <w:numPr>
          <w:ilvl w:val="0"/>
          <w:numId w:val="41"/>
        </w:numPr>
        <w:jc w:val="both"/>
      </w:pPr>
      <w:r>
        <w:t xml:space="preserve">Garantir le bon fonctionnement de la ligne d’écoute et d’alerte des ministères sociaux. </w:t>
      </w:r>
    </w:p>
    <w:p w14:paraId="3568D11E" w14:textId="7E37F8D8" w:rsidR="00E8086D" w:rsidRDefault="00E8086D" w:rsidP="00974E08">
      <w:pPr>
        <w:pStyle w:val="Paragraphedeliste"/>
        <w:numPr>
          <w:ilvl w:val="0"/>
          <w:numId w:val="41"/>
        </w:numPr>
        <w:jc w:val="both"/>
      </w:pPr>
      <w:r>
        <w:t xml:space="preserve">Produire un bilan annuel de la ligne, présenté aux instances de dialogue social. </w:t>
      </w:r>
    </w:p>
    <w:p w14:paraId="445264C3" w14:textId="64050C7F" w:rsidR="0002298E" w:rsidRPr="000F52C1" w:rsidRDefault="0002298E" w:rsidP="00974E08">
      <w:pPr>
        <w:pStyle w:val="Paragraphedeliste"/>
        <w:numPr>
          <w:ilvl w:val="0"/>
          <w:numId w:val="41"/>
        </w:numPr>
        <w:jc w:val="both"/>
      </w:pPr>
      <w:r w:rsidRPr="000F52C1">
        <w:t>Elaborer une Charte de fonctionnement avec la ligne d’écoute et d’alerte à destination des agents et des directions d’emploi.</w:t>
      </w:r>
    </w:p>
    <w:p w14:paraId="112B399A" w14:textId="77777777" w:rsidR="00E8086D" w:rsidRDefault="00E8086D" w:rsidP="00974E08">
      <w:pPr>
        <w:pStyle w:val="Paragraphedeliste"/>
        <w:numPr>
          <w:ilvl w:val="0"/>
          <w:numId w:val="41"/>
        </w:numPr>
        <w:jc w:val="both"/>
      </w:pPr>
      <w:r>
        <w:t xml:space="preserve">Communiquer activement sur l’existence et le fonctionnement de la ligne, en utilisant différents supports tels que : campagne d’affichage, campagne d’emailing, intranet ministériel, livret d’accueil pour les nouveaux arrivants, etc. </w:t>
      </w:r>
    </w:p>
    <w:p w14:paraId="424D8A48" w14:textId="5A1340D1" w:rsidR="00E8086D" w:rsidRDefault="00E8086D" w:rsidP="00974E08">
      <w:pPr>
        <w:pStyle w:val="Titre3"/>
        <w:jc w:val="both"/>
      </w:pPr>
      <w:bookmarkStart w:id="130" w:name="_Toc61278460"/>
      <w:bookmarkStart w:id="131" w:name="_Toc63082789"/>
      <w:r w:rsidRPr="0090173B">
        <w:rPr>
          <w:b/>
        </w:rPr>
        <w:t>M</w:t>
      </w:r>
      <w:r w:rsidR="0003092A" w:rsidRPr="0090173B">
        <w:rPr>
          <w:b/>
        </w:rPr>
        <w:t xml:space="preserve">esure </w:t>
      </w:r>
      <w:r w:rsidR="00F34DD9">
        <w:rPr>
          <w:b/>
        </w:rPr>
        <w:t>44</w:t>
      </w:r>
      <w:r w:rsidR="00F34DD9">
        <w:t> </w:t>
      </w:r>
      <w:r>
        <w:t xml:space="preserve">: Organiser un ou des évènements sur la thématique </w:t>
      </w:r>
      <w:r w:rsidR="00013901">
        <w:t>de la lutte contre l</w:t>
      </w:r>
      <w:r>
        <w:t>es violences sexistes et sexuelles</w:t>
      </w:r>
      <w:bookmarkEnd w:id="130"/>
      <w:bookmarkEnd w:id="131"/>
    </w:p>
    <w:p w14:paraId="4C42C474" w14:textId="5ADB055D" w:rsidR="004504A4" w:rsidRPr="000F52C1" w:rsidRDefault="004504A4" w:rsidP="004504A4">
      <w:pPr>
        <w:pStyle w:val="Paragraphedeliste"/>
        <w:numPr>
          <w:ilvl w:val="0"/>
          <w:numId w:val="42"/>
        </w:numPr>
        <w:jc w:val="both"/>
      </w:pPr>
      <w:r w:rsidRPr="000F52C1">
        <w:t xml:space="preserve">Mobiliser l’expertise et/ou le réseau des délégué.e.s aux droits des femmes et à l’égalité. </w:t>
      </w:r>
    </w:p>
    <w:p w14:paraId="33BED4FB" w14:textId="5119FCEA" w:rsidR="00E8086D" w:rsidRDefault="00D473FB" w:rsidP="00974E08">
      <w:pPr>
        <w:pStyle w:val="Paragraphedeliste"/>
        <w:numPr>
          <w:ilvl w:val="0"/>
          <w:numId w:val="42"/>
        </w:numPr>
        <w:jc w:val="both"/>
      </w:pPr>
      <w:r>
        <w:t>Organiser u</w:t>
      </w:r>
      <w:r w:rsidR="00E8086D">
        <w:t>ne ou plusie</w:t>
      </w:r>
      <w:r>
        <w:t xml:space="preserve">urs fois par an, des évènements </w:t>
      </w:r>
      <w:r w:rsidR="00E8086D">
        <w:t xml:space="preserve">sur la thématique </w:t>
      </w:r>
      <w:r w:rsidR="00013901">
        <w:t xml:space="preserve">de la lutte contre </w:t>
      </w:r>
      <w:r w:rsidR="00795B92">
        <w:t>les violences</w:t>
      </w:r>
      <w:r w:rsidR="00E8086D">
        <w:t xml:space="preserve"> sexistes et sexuelles, afin de communiquer sur la prévention, le traitement et les enjeux autour de ces questions</w:t>
      </w:r>
      <w:r w:rsidR="00D714AE">
        <w:t xml:space="preserve"> notamment </w:t>
      </w:r>
      <w:r w:rsidR="00AD2155">
        <w:t>lors de la journée d</w:t>
      </w:r>
      <w:r w:rsidR="00D714AE">
        <w:t>u 2</w:t>
      </w:r>
      <w:r w:rsidR="00E8086D">
        <w:t xml:space="preserve">5 novembre, journée internationale contre les violences faites aux femmes. </w:t>
      </w:r>
    </w:p>
    <w:p w14:paraId="3AFD7F72" w14:textId="7B8A4BAF" w:rsidR="00E8086D" w:rsidRDefault="00E8086D" w:rsidP="00974E08">
      <w:pPr>
        <w:pStyle w:val="Titre3"/>
        <w:jc w:val="both"/>
      </w:pPr>
      <w:bookmarkStart w:id="132" w:name="_Toc61278461"/>
      <w:bookmarkStart w:id="133" w:name="_Toc63082790"/>
      <w:r w:rsidRPr="0090173B">
        <w:rPr>
          <w:b/>
        </w:rPr>
        <w:t>M</w:t>
      </w:r>
      <w:r w:rsidR="0003092A" w:rsidRPr="0090173B">
        <w:rPr>
          <w:b/>
        </w:rPr>
        <w:t>esure </w:t>
      </w:r>
      <w:r w:rsidR="00F34DD9">
        <w:rPr>
          <w:b/>
        </w:rPr>
        <w:t>45</w:t>
      </w:r>
      <w:r w:rsidR="00F34DD9">
        <w:t xml:space="preserve"> </w:t>
      </w:r>
      <w:r>
        <w:t>: Mettre en œuvre le dispositif de signalement des actes de violence, harcèlement, discrimination et agissements sexistes</w:t>
      </w:r>
      <w:bookmarkEnd w:id="132"/>
      <w:bookmarkEnd w:id="133"/>
    </w:p>
    <w:p w14:paraId="2A0EFF39" w14:textId="77777777" w:rsidR="00E8086D" w:rsidRDefault="00E8086D" w:rsidP="00974E08">
      <w:pPr>
        <w:pStyle w:val="Paragraphedeliste"/>
        <w:numPr>
          <w:ilvl w:val="0"/>
          <w:numId w:val="42"/>
        </w:numPr>
        <w:jc w:val="both"/>
      </w:pPr>
      <w:r>
        <w:t xml:space="preserve">Adopter un arrêté interministériel déclinant le dispositif de signalement des actes de violence, harcèlement, discrimination et agissements sexistes, en application du décret n° 2020-256 du 13 mars 2020. </w:t>
      </w:r>
    </w:p>
    <w:p w14:paraId="1C61FA23" w14:textId="4304AD96" w:rsidR="00E8086D" w:rsidRDefault="00E8086D" w:rsidP="00974E08">
      <w:pPr>
        <w:pStyle w:val="Paragraphedeliste"/>
        <w:numPr>
          <w:ilvl w:val="0"/>
          <w:numId w:val="42"/>
        </w:numPr>
        <w:jc w:val="both"/>
      </w:pPr>
      <w:r>
        <w:t xml:space="preserve">Piloter le dispositif de signalement : veiller à ce que le dispositif soit déployé par les </w:t>
      </w:r>
      <w:r w:rsidR="0018638C">
        <w:t>directions d’emploi</w:t>
      </w:r>
      <w:r>
        <w:t xml:space="preserve">, assurer le suivi du dispositif, développer des outils opérationnels à destination des </w:t>
      </w:r>
      <w:r w:rsidR="0018638C">
        <w:t>directions d’emploi</w:t>
      </w:r>
      <w:r>
        <w:t xml:space="preserve"> et des acteurs intervenant sur les champs concernés, suivre les cas et en assurer une remontée périodique aux instances idoines.</w:t>
      </w:r>
    </w:p>
    <w:p w14:paraId="75C5CEAD" w14:textId="693758C0" w:rsidR="00E8086D" w:rsidRPr="0090173B" w:rsidRDefault="00974E08" w:rsidP="00974E08">
      <w:pPr>
        <w:pStyle w:val="Titre2"/>
        <w:jc w:val="both"/>
        <w:rPr>
          <w:u w:val="single"/>
        </w:rPr>
      </w:pPr>
      <w:bookmarkStart w:id="134" w:name="_Toc61278462"/>
      <w:bookmarkStart w:id="135" w:name="_Toc63082791"/>
      <w:r>
        <w:rPr>
          <w:u w:val="single"/>
        </w:rPr>
        <w:t>Axe 5-</w:t>
      </w:r>
      <w:r w:rsidR="00E8086D" w:rsidRPr="0090173B">
        <w:rPr>
          <w:u w:val="single"/>
        </w:rPr>
        <w:t xml:space="preserve">2 : Former les publics prioritaires (encadrants, agents des services RH, représentants du personnel, assistants sociaux, élèves des </w:t>
      </w:r>
      <w:r w:rsidR="0018638C">
        <w:rPr>
          <w:u w:val="single"/>
        </w:rPr>
        <w:t>écoles de services publics</w:t>
      </w:r>
      <w:r w:rsidR="00E8086D" w:rsidRPr="0090173B">
        <w:rPr>
          <w:u w:val="single"/>
        </w:rPr>
        <w:t>) à la prévention et la lutte contre les violences sexuelles et sexistes</w:t>
      </w:r>
      <w:bookmarkEnd w:id="134"/>
      <w:bookmarkEnd w:id="135"/>
    </w:p>
    <w:p w14:paraId="4096CB5E" w14:textId="7A3E87BC" w:rsidR="00E8086D" w:rsidRDefault="0003092A" w:rsidP="00974E08">
      <w:pPr>
        <w:pStyle w:val="Titre3"/>
        <w:jc w:val="both"/>
      </w:pPr>
      <w:bookmarkStart w:id="136" w:name="_Toc61278463"/>
      <w:bookmarkStart w:id="137" w:name="_Toc63082792"/>
      <w:r w:rsidRPr="0090173B">
        <w:rPr>
          <w:b/>
        </w:rPr>
        <w:t>Mesure </w:t>
      </w:r>
      <w:r w:rsidR="00F34DD9">
        <w:rPr>
          <w:b/>
        </w:rPr>
        <w:t>46</w:t>
      </w:r>
      <w:r w:rsidR="00F34DD9">
        <w:t> </w:t>
      </w:r>
      <w:r w:rsidR="00E8086D">
        <w:t>: Poursuivre et déployer le plan de formation sur l</w:t>
      </w:r>
      <w:r w:rsidR="00013901">
        <w:t>a prévention des</w:t>
      </w:r>
      <w:r w:rsidR="00E8086D">
        <w:t xml:space="preserve"> violences sexistes et sexuelles</w:t>
      </w:r>
      <w:bookmarkEnd w:id="136"/>
      <w:bookmarkEnd w:id="137"/>
      <w:r w:rsidR="00E8086D">
        <w:t xml:space="preserve"> </w:t>
      </w:r>
    </w:p>
    <w:p w14:paraId="7404AD30" w14:textId="5907D9DF" w:rsidR="00E8086D" w:rsidRPr="000F52C1" w:rsidRDefault="00D714AE" w:rsidP="00974E08">
      <w:pPr>
        <w:pStyle w:val="Paragraphedeliste"/>
        <w:numPr>
          <w:ilvl w:val="0"/>
          <w:numId w:val="43"/>
        </w:numPr>
        <w:jc w:val="both"/>
      </w:pPr>
      <w:r w:rsidRPr="000F52C1">
        <w:t>Former l’ensemble des publics prioritaires</w:t>
      </w:r>
      <w:r w:rsidR="00AD2155" w:rsidRPr="000F52C1">
        <w:t xml:space="preserve"> </w:t>
      </w:r>
      <w:r w:rsidR="00013901" w:rsidRPr="000F52C1">
        <w:t xml:space="preserve">à la prévention des </w:t>
      </w:r>
      <w:r w:rsidR="00E8086D" w:rsidRPr="000F52C1">
        <w:t>violences sexistes et sexuelles</w:t>
      </w:r>
      <w:r w:rsidR="004504A4" w:rsidRPr="000F52C1">
        <w:t xml:space="preserve"> (encadrants, agents des services RH, représentants du personnel, assistants sociaux, élèves des écoles de services publics, réseaux des référents et référentes). </w:t>
      </w:r>
    </w:p>
    <w:p w14:paraId="7274F4AF" w14:textId="77777777" w:rsidR="00E8086D" w:rsidRPr="005B33E7" w:rsidRDefault="00E8086D" w:rsidP="00974E08">
      <w:pPr>
        <w:pStyle w:val="Paragraphedeliste"/>
        <w:numPr>
          <w:ilvl w:val="0"/>
          <w:numId w:val="43"/>
        </w:numPr>
        <w:jc w:val="both"/>
      </w:pPr>
      <w:r>
        <w:t xml:space="preserve">Améliorer la communication sur le calendrier et le contenu des formations, via différents supports : intranet ministériel, campagne d’affichage, etc. </w:t>
      </w:r>
    </w:p>
    <w:p w14:paraId="0BDBCD4C" w14:textId="54E60719" w:rsidR="00E8086D" w:rsidRDefault="00E8086D" w:rsidP="00974E08">
      <w:pPr>
        <w:pStyle w:val="Titre3"/>
        <w:jc w:val="both"/>
      </w:pPr>
      <w:bookmarkStart w:id="138" w:name="_Toc61278464"/>
      <w:bookmarkStart w:id="139" w:name="_Toc63082793"/>
      <w:r w:rsidRPr="0090173B">
        <w:rPr>
          <w:b/>
        </w:rPr>
        <w:lastRenderedPageBreak/>
        <w:t>M</w:t>
      </w:r>
      <w:r w:rsidR="0003092A" w:rsidRPr="0090173B">
        <w:rPr>
          <w:b/>
        </w:rPr>
        <w:t>esure </w:t>
      </w:r>
      <w:r w:rsidR="00F34DD9">
        <w:rPr>
          <w:b/>
        </w:rPr>
        <w:t>47</w:t>
      </w:r>
      <w:r w:rsidR="00F34DD9">
        <w:t> </w:t>
      </w:r>
      <w:r>
        <w:t xml:space="preserve">: </w:t>
      </w:r>
      <w:r w:rsidR="00D714AE">
        <w:t>Former l’ensemble des cadres</w:t>
      </w:r>
      <w:bookmarkEnd w:id="138"/>
      <w:bookmarkEnd w:id="139"/>
      <w:r w:rsidR="00AD2155">
        <w:t xml:space="preserve"> </w:t>
      </w:r>
    </w:p>
    <w:p w14:paraId="0A5F897F" w14:textId="4F7A63DC" w:rsidR="00E8086D" w:rsidRDefault="0003092A" w:rsidP="00974E08">
      <w:pPr>
        <w:pStyle w:val="Titre3"/>
        <w:jc w:val="both"/>
      </w:pPr>
      <w:bookmarkStart w:id="140" w:name="_Toc61278465"/>
      <w:bookmarkStart w:id="141" w:name="_Toc63082794"/>
      <w:r w:rsidRPr="0090173B">
        <w:rPr>
          <w:b/>
        </w:rPr>
        <w:t>Mesure </w:t>
      </w:r>
      <w:r w:rsidR="00F34DD9">
        <w:rPr>
          <w:b/>
        </w:rPr>
        <w:t>48</w:t>
      </w:r>
      <w:r w:rsidR="00F34DD9">
        <w:t> </w:t>
      </w:r>
      <w:r w:rsidR="00E8086D">
        <w:t>: Sensibiliser les réseaux ministériels sur l</w:t>
      </w:r>
      <w:r w:rsidR="00013901">
        <w:t xml:space="preserve">a prévention des </w:t>
      </w:r>
      <w:r w:rsidR="00E8086D">
        <w:t>violences sexistes et sexuelles</w:t>
      </w:r>
      <w:bookmarkEnd w:id="140"/>
      <w:bookmarkEnd w:id="141"/>
      <w:r w:rsidR="00E8086D">
        <w:t xml:space="preserve"> </w:t>
      </w:r>
    </w:p>
    <w:p w14:paraId="0E2A790C" w14:textId="1775E29C" w:rsidR="00E8086D" w:rsidRDefault="00E8086D" w:rsidP="00974E08">
      <w:pPr>
        <w:pStyle w:val="Paragraphedeliste"/>
        <w:numPr>
          <w:ilvl w:val="0"/>
          <w:numId w:val="44"/>
        </w:numPr>
        <w:jc w:val="both"/>
      </w:pPr>
      <w:r>
        <w:t xml:space="preserve">Informer et communiquer auprès des différents réseaux ministériels (réseau des responsables des ressources humaines, réseau des secrétariats généraux, réseau des </w:t>
      </w:r>
      <w:r w:rsidR="00EB6AE5">
        <w:t>directeurs et directrices</w:t>
      </w:r>
      <w:r>
        <w:t xml:space="preserve"> et directrices, réseau des </w:t>
      </w:r>
      <w:r w:rsidR="00EB6AE5">
        <w:t>référents et référentes</w:t>
      </w:r>
      <w:r>
        <w:t>, etc.) sur l</w:t>
      </w:r>
      <w:r w:rsidR="00013901">
        <w:t xml:space="preserve">a prévention des </w:t>
      </w:r>
      <w:r>
        <w:t xml:space="preserve">violences sexistes et sexuelles. </w:t>
      </w:r>
    </w:p>
    <w:p w14:paraId="0E7285C6" w14:textId="073191F4" w:rsidR="00E8086D" w:rsidRPr="009C205C" w:rsidRDefault="00E8086D" w:rsidP="00974E08">
      <w:pPr>
        <w:pStyle w:val="Paragraphedeliste"/>
        <w:numPr>
          <w:ilvl w:val="0"/>
          <w:numId w:val="44"/>
        </w:numPr>
        <w:jc w:val="both"/>
      </w:pPr>
      <w:r>
        <w:t xml:space="preserve">Organiser une réunion annuelle pour </w:t>
      </w:r>
      <w:r w:rsidR="0018638C">
        <w:t>chacun de ces réseaux afin de les</w:t>
      </w:r>
      <w:r>
        <w:t xml:space="preserve"> sensibiliser à cette thématique. </w:t>
      </w:r>
    </w:p>
    <w:p w14:paraId="5A82AA2F" w14:textId="7BC52A98" w:rsidR="00E8086D" w:rsidRPr="0090173B" w:rsidRDefault="00974E08" w:rsidP="00974E08">
      <w:pPr>
        <w:pStyle w:val="Titre2"/>
        <w:jc w:val="both"/>
        <w:rPr>
          <w:u w:val="single"/>
        </w:rPr>
      </w:pPr>
      <w:bookmarkStart w:id="142" w:name="_Toc61278466"/>
      <w:bookmarkStart w:id="143" w:name="_Toc63082795"/>
      <w:r>
        <w:rPr>
          <w:u w:val="single"/>
        </w:rPr>
        <w:t>Axe 5-</w:t>
      </w:r>
      <w:r w:rsidR="00E8086D" w:rsidRPr="0090173B">
        <w:rPr>
          <w:u w:val="single"/>
        </w:rPr>
        <w:t xml:space="preserve">3 : Accompagner les agents </w:t>
      </w:r>
      <w:r w:rsidR="00AC0463">
        <w:rPr>
          <w:u w:val="single"/>
        </w:rPr>
        <w:t xml:space="preserve">et agentes </w:t>
      </w:r>
      <w:r w:rsidR="00E8086D" w:rsidRPr="0090173B">
        <w:rPr>
          <w:u w:val="single"/>
        </w:rPr>
        <w:t>victimes de violences</w:t>
      </w:r>
      <w:bookmarkEnd w:id="142"/>
      <w:bookmarkEnd w:id="143"/>
    </w:p>
    <w:p w14:paraId="61C7C22F" w14:textId="32651C3D" w:rsidR="00E8086D" w:rsidRDefault="00E8086D" w:rsidP="00974E08">
      <w:pPr>
        <w:pStyle w:val="Titre3"/>
        <w:jc w:val="both"/>
      </w:pPr>
      <w:bookmarkStart w:id="144" w:name="_Toc61278467"/>
      <w:bookmarkStart w:id="145" w:name="_Toc63082796"/>
      <w:r w:rsidRPr="0090173B">
        <w:rPr>
          <w:b/>
        </w:rPr>
        <w:t>Mesure </w:t>
      </w:r>
      <w:r w:rsidR="00F34DD9">
        <w:rPr>
          <w:b/>
        </w:rPr>
        <w:t>49</w:t>
      </w:r>
      <w:r w:rsidR="00F34DD9">
        <w:t> </w:t>
      </w:r>
      <w:r>
        <w:t>: Assurer un traitement efficace des cas de violences sexistes et sexuelles</w:t>
      </w:r>
      <w:bookmarkEnd w:id="144"/>
      <w:bookmarkEnd w:id="145"/>
      <w:r>
        <w:t xml:space="preserve"> </w:t>
      </w:r>
    </w:p>
    <w:p w14:paraId="4771819B" w14:textId="77777777" w:rsidR="00E8086D" w:rsidRDefault="00E8086D" w:rsidP="00974E08">
      <w:pPr>
        <w:pStyle w:val="Paragraphedeliste"/>
        <w:numPr>
          <w:ilvl w:val="0"/>
          <w:numId w:val="45"/>
        </w:numPr>
        <w:jc w:val="both"/>
      </w:pPr>
      <w:r>
        <w:t xml:space="preserve">Mettre en œuvre la procédure d’enquête et de traitement des actes de violences sexistes et sexuelles telle que prévue par l’arrêté interministériel déclinant le dispositif de signalement des actes de violence, harcèlement, discrimination et agissements sexistes, en application du décret n° 2020-256 du 13 mars 2020. </w:t>
      </w:r>
    </w:p>
    <w:p w14:paraId="6885ECCD" w14:textId="25F7A86A" w:rsidR="00E8086D" w:rsidRDefault="00E8086D" w:rsidP="00974E08">
      <w:pPr>
        <w:pStyle w:val="Paragraphedeliste"/>
        <w:numPr>
          <w:ilvl w:val="0"/>
          <w:numId w:val="45"/>
        </w:numPr>
        <w:jc w:val="both"/>
      </w:pPr>
      <w:r>
        <w:t xml:space="preserve">Identifier un service dédié au sein de la Direction des ressources humaines pour l’appui aux </w:t>
      </w:r>
      <w:r w:rsidR="0018638C">
        <w:t>directions d’emploi</w:t>
      </w:r>
      <w:r>
        <w:t xml:space="preserve"> dans le lancement et la conduite des procédures d’enquête. </w:t>
      </w:r>
    </w:p>
    <w:p w14:paraId="74DA57F9" w14:textId="77777777" w:rsidR="00E8086D" w:rsidRDefault="00E8086D" w:rsidP="00974E08">
      <w:pPr>
        <w:pStyle w:val="Paragraphedeliste"/>
        <w:numPr>
          <w:ilvl w:val="0"/>
          <w:numId w:val="45"/>
        </w:numPr>
        <w:jc w:val="both"/>
      </w:pPr>
      <w:r>
        <w:t xml:space="preserve">Assurer le suivi par un service dédié au sein de la Direction des ressources humaines des signalements de cas de violences sexistes et sexuelles (signalements internes et/ou externes (via la ligne d’écoute et d’alerte)). </w:t>
      </w:r>
    </w:p>
    <w:p w14:paraId="776DF40C" w14:textId="3223697B" w:rsidR="00E8086D" w:rsidRDefault="00E8086D" w:rsidP="00974E08">
      <w:pPr>
        <w:pStyle w:val="Titre3"/>
        <w:jc w:val="both"/>
      </w:pPr>
      <w:bookmarkStart w:id="146" w:name="_Toc61278468"/>
      <w:bookmarkStart w:id="147" w:name="_Toc63082797"/>
      <w:r w:rsidRPr="0090173B">
        <w:rPr>
          <w:b/>
        </w:rPr>
        <w:t>M</w:t>
      </w:r>
      <w:r w:rsidR="0003092A" w:rsidRPr="0090173B">
        <w:rPr>
          <w:b/>
        </w:rPr>
        <w:t>esure </w:t>
      </w:r>
      <w:r w:rsidR="00F34DD9">
        <w:rPr>
          <w:b/>
        </w:rPr>
        <w:t>50</w:t>
      </w:r>
      <w:r w:rsidR="00F34DD9">
        <w:t> </w:t>
      </w:r>
      <w:r>
        <w:t>: Faciliter les échanges entre les acteurs</w:t>
      </w:r>
      <w:bookmarkEnd w:id="146"/>
      <w:bookmarkEnd w:id="147"/>
      <w:r>
        <w:t xml:space="preserve"> </w:t>
      </w:r>
    </w:p>
    <w:p w14:paraId="503875A8" w14:textId="35B08CE5" w:rsidR="00E8086D" w:rsidRDefault="00E8086D" w:rsidP="00974E08">
      <w:pPr>
        <w:pStyle w:val="Paragraphedeliste"/>
        <w:numPr>
          <w:ilvl w:val="0"/>
          <w:numId w:val="46"/>
        </w:numPr>
        <w:jc w:val="both"/>
      </w:pPr>
      <w:r>
        <w:t>Renforcer les liens entre les acteurs intervenant sur le champ de</w:t>
      </w:r>
      <w:r w:rsidR="00DC0C70">
        <w:t xml:space="preserve"> la lutte contre les</w:t>
      </w:r>
      <w:r>
        <w:t xml:space="preserve"> violences sexistes et sexuelles afin de créer des échanges et des bonnes pratiques, via différents supports : supports d’informations dédiés, participation et échanges aux ateliers « Qualité de vie au travail », création d’un SharePoint, etc.</w:t>
      </w:r>
      <w:r w:rsidR="0002298E">
        <w:t xml:space="preserve"> </w:t>
      </w:r>
    </w:p>
    <w:p w14:paraId="21068D44" w14:textId="1FB415E6" w:rsidR="00E8086D" w:rsidRDefault="00E8086D" w:rsidP="00974E08">
      <w:pPr>
        <w:pStyle w:val="Paragraphedeliste"/>
        <w:numPr>
          <w:ilvl w:val="0"/>
          <w:numId w:val="46"/>
        </w:numPr>
        <w:jc w:val="both"/>
      </w:pPr>
      <w:r>
        <w:t xml:space="preserve">Créer un groupe de travail avec des associations intervenant sur le champ </w:t>
      </w:r>
      <w:r w:rsidR="00DC0C70">
        <w:t>de la lutte contre l</w:t>
      </w:r>
      <w:r>
        <w:t xml:space="preserve">es violences sexistes et sexuelles afin de recueillir et de mutualiser les bonnes pratiques. </w:t>
      </w:r>
    </w:p>
    <w:p w14:paraId="13663E60" w14:textId="7E5B61DE" w:rsidR="00E8086D" w:rsidRPr="00D3492C" w:rsidRDefault="00DC0C70" w:rsidP="00974E08">
      <w:pPr>
        <w:pStyle w:val="Paragraphedeliste"/>
        <w:numPr>
          <w:ilvl w:val="0"/>
          <w:numId w:val="46"/>
        </w:numPr>
        <w:jc w:val="both"/>
      </w:pPr>
      <w:r w:rsidRPr="00D3492C">
        <w:t>Proposer</w:t>
      </w:r>
      <w:r w:rsidR="00E8086D" w:rsidRPr="00D3492C">
        <w:t xml:space="preserve"> des groupes de travail dans les services déconcentrés, entre les secrétariats généraux et les organisations syndicales sur la thématique </w:t>
      </w:r>
      <w:r w:rsidRPr="00D3492C">
        <w:t>de la lutte contre les</w:t>
      </w:r>
      <w:r w:rsidR="00E8086D" w:rsidRPr="00D3492C">
        <w:t xml:space="preserve"> violences sexistes et sexuelles. </w:t>
      </w:r>
    </w:p>
    <w:p w14:paraId="5473A617" w14:textId="553326DD" w:rsidR="00E8086D" w:rsidRPr="00F34DD9" w:rsidRDefault="00974E08" w:rsidP="00974E08">
      <w:pPr>
        <w:pStyle w:val="Titre2"/>
        <w:jc w:val="both"/>
        <w:rPr>
          <w:u w:val="single"/>
        </w:rPr>
      </w:pPr>
      <w:bookmarkStart w:id="148" w:name="_Toc61278469"/>
      <w:bookmarkStart w:id="149" w:name="_Toc63082798"/>
      <w:r w:rsidRPr="00F34DD9">
        <w:rPr>
          <w:u w:val="single"/>
        </w:rPr>
        <w:t>Axe 5-</w:t>
      </w:r>
      <w:r w:rsidR="00E8086D" w:rsidRPr="00F34DD9">
        <w:rPr>
          <w:u w:val="single"/>
        </w:rPr>
        <w:t xml:space="preserve">4 : </w:t>
      </w:r>
      <w:bookmarkEnd w:id="148"/>
      <w:r w:rsidR="00CC7508" w:rsidRPr="00F34DD9">
        <w:rPr>
          <w:u w:val="single"/>
        </w:rPr>
        <w:t xml:space="preserve">Accompagner les employeurs </w:t>
      </w:r>
      <w:r w:rsidR="00DE3C29" w:rsidRPr="00F34DD9">
        <w:rPr>
          <w:u w:val="single"/>
        </w:rPr>
        <w:t>en matière d’exercice de l’action disciplinaire</w:t>
      </w:r>
      <w:bookmarkEnd w:id="149"/>
    </w:p>
    <w:p w14:paraId="73B7A98D" w14:textId="72E9D94F" w:rsidR="00E8086D" w:rsidRDefault="0003092A" w:rsidP="00974E08">
      <w:pPr>
        <w:pStyle w:val="Titre3"/>
        <w:jc w:val="both"/>
      </w:pPr>
      <w:bookmarkStart w:id="150" w:name="_Toc61278470"/>
      <w:bookmarkStart w:id="151" w:name="_Toc63082799"/>
      <w:r w:rsidRPr="0090173B">
        <w:rPr>
          <w:b/>
        </w:rPr>
        <w:t>Mesure </w:t>
      </w:r>
      <w:r w:rsidR="00F34DD9">
        <w:rPr>
          <w:b/>
        </w:rPr>
        <w:t>51</w:t>
      </w:r>
      <w:r w:rsidR="00F34DD9">
        <w:t> </w:t>
      </w:r>
      <w:r w:rsidR="00E8086D">
        <w:t xml:space="preserve">: </w:t>
      </w:r>
      <w:r w:rsidR="004E452B">
        <w:t>Former les manage</w:t>
      </w:r>
      <w:r w:rsidR="00E8086D">
        <w:t>r</w:t>
      </w:r>
      <w:r w:rsidR="004E452B">
        <w:t>s</w:t>
      </w:r>
      <w:r w:rsidR="00E8086D">
        <w:t xml:space="preserve"> </w:t>
      </w:r>
      <w:r w:rsidR="004E452B">
        <w:t>à</w:t>
      </w:r>
      <w:r w:rsidR="00E8086D">
        <w:t xml:space="preserve"> la conduite des actions disciplinaires</w:t>
      </w:r>
      <w:bookmarkEnd w:id="150"/>
      <w:bookmarkEnd w:id="151"/>
      <w:r w:rsidR="00E8086D">
        <w:t xml:space="preserve"> </w:t>
      </w:r>
    </w:p>
    <w:p w14:paraId="1DE468AA" w14:textId="77777777" w:rsidR="00795B92" w:rsidRDefault="004E452B" w:rsidP="00795B92">
      <w:pPr>
        <w:pStyle w:val="Paragraphedeliste"/>
        <w:numPr>
          <w:ilvl w:val="0"/>
          <w:numId w:val="47"/>
        </w:numPr>
        <w:jc w:val="both"/>
      </w:pPr>
      <w:r w:rsidRPr="00F34DD9">
        <w:t xml:space="preserve">Créer à destination des managers une formation </w:t>
      </w:r>
      <w:r w:rsidR="00DC0C70">
        <w:t>permettant d’identifier les situations relevant du disciplinaire et accompagner leur instruction.</w:t>
      </w:r>
      <w:bookmarkStart w:id="152" w:name="_Toc61278471"/>
    </w:p>
    <w:p w14:paraId="118453CC" w14:textId="7E6904A7" w:rsidR="00E8086D" w:rsidRPr="00795B92" w:rsidRDefault="00E8086D" w:rsidP="00795B92">
      <w:pPr>
        <w:pStyle w:val="Titre3"/>
        <w:jc w:val="both"/>
        <w:rPr>
          <w:b/>
        </w:rPr>
      </w:pPr>
      <w:bookmarkStart w:id="153" w:name="_Toc63082800"/>
      <w:r w:rsidRPr="00795B92">
        <w:rPr>
          <w:b/>
        </w:rPr>
        <w:t>M</w:t>
      </w:r>
      <w:r w:rsidR="0003092A" w:rsidRPr="00795B92">
        <w:rPr>
          <w:b/>
        </w:rPr>
        <w:t>esure </w:t>
      </w:r>
      <w:r w:rsidR="00F34DD9" w:rsidRPr="00795B92">
        <w:rPr>
          <w:b/>
        </w:rPr>
        <w:t>52 </w:t>
      </w:r>
      <w:r w:rsidRPr="00795B92">
        <w:t xml:space="preserve">: </w:t>
      </w:r>
      <w:bookmarkEnd w:id="152"/>
      <w:r w:rsidR="00E80A96" w:rsidRPr="00795B92">
        <w:t>Mettre en œuvre la procédure disciplinaire</w:t>
      </w:r>
      <w:bookmarkEnd w:id="153"/>
      <w:r w:rsidR="009A71BA" w:rsidRPr="00795B92">
        <w:rPr>
          <w:b/>
        </w:rPr>
        <w:t xml:space="preserve"> </w:t>
      </w:r>
    </w:p>
    <w:p w14:paraId="1C8F6804" w14:textId="21FD3674" w:rsidR="00E8086D" w:rsidRDefault="000D692F" w:rsidP="00974E08">
      <w:pPr>
        <w:pStyle w:val="Paragraphedeliste"/>
        <w:numPr>
          <w:ilvl w:val="0"/>
          <w:numId w:val="47"/>
        </w:numPr>
        <w:jc w:val="both"/>
      </w:pPr>
      <w:r>
        <w:t>Sanctionner les auteurs de violences sexistes et sexuelles</w:t>
      </w:r>
      <w:r w:rsidR="00AD2155">
        <w:t xml:space="preserve"> </w:t>
      </w:r>
      <w:r>
        <w:t xml:space="preserve">par </w:t>
      </w:r>
      <w:r w:rsidR="00E8086D">
        <w:t>l’application des procédures disciplinaires lorsque cela est nécessaire</w:t>
      </w:r>
      <w:r w:rsidR="00AD2155">
        <w:t xml:space="preserve">. </w:t>
      </w:r>
    </w:p>
    <w:p w14:paraId="4496300E" w14:textId="11E8A209" w:rsidR="00E8086D" w:rsidRPr="000F6634" w:rsidRDefault="00DE3C29" w:rsidP="00974E08">
      <w:pPr>
        <w:pStyle w:val="Paragraphedeliste"/>
        <w:numPr>
          <w:ilvl w:val="0"/>
          <w:numId w:val="47"/>
        </w:numPr>
        <w:jc w:val="both"/>
      </w:pPr>
      <w:r>
        <w:t>A</w:t>
      </w:r>
      <w:r w:rsidR="00E8086D">
        <w:t xml:space="preserve">nalyser le bilan ministériel annuel en matière disciplinaire transmis à la DGAFP afin de mettre en exergue les cas de violences sexistes et sexuelles. </w:t>
      </w:r>
    </w:p>
    <w:p w14:paraId="54462FD6" w14:textId="2A23EA6B" w:rsidR="003F2F50" w:rsidRDefault="00E8086D" w:rsidP="00974E08">
      <w:pPr>
        <w:pStyle w:val="Titre3"/>
        <w:jc w:val="both"/>
      </w:pPr>
      <w:bookmarkStart w:id="154" w:name="_Toc61278472"/>
      <w:bookmarkStart w:id="155" w:name="_Toc63082801"/>
      <w:r w:rsidRPr="0090173B">
        <w:rPr>
          <w:b/>
        </w:rPr>
        <w:t>M</w:t>
      </w:r>
      <w:r w:rsidR="0003092A" w:rsidRPr="0090173B">
        <w:rPr>
          <w:b/>
        </w:rPr>
        <w:t>esure </w:t>
      </w:r>
      <w:r w:rsidR="00F34DD9">
        <w:rPr>
          <w:b/>
        </w:rPr>
        <w:t>53</w:t>
      </w:r>
      <w:r w:rsidR="00F34DD9">
        <w:t> </w:t>
      </w:r>
      <w:r>
        <w:t>: Préserver les droits des victimes et les protéger</w:t>
      </w:r>
      <w:bookmarkEnd w:id="154"/>
      <w:bookmarkEnd w:id="155"/>
      <w:r>
        <w:t xml:space="preserve"> </w:t>
      </w:r>
    </w:p>
    <w:p w14:paraId="5E0CB87A" w14:textId="24A9EC84" w:rsidR="00DE3C29" w:rsidRDefault="00DE3C29" w:rsidP="00DE3C29">
      <w:pPr>
        <w:pStyle w:val="Paragraphedeliste"/>
        <w:numPr>
          <w:ilvl w:val="0"/>
          <w:numId w:val="49"/>
        </w:numPr>
      </w:pPr>
      <w:r>
        <w:t>Mobiliser le dispositif de la protection fonctionnelle.</w:t>
      </w:r>
    </w:p>
    <w:p w14:paraId="25E34644" w14:textId="075DF4B7" w:rsidR="00DE3C29" w:rsidRDefault="00DE3C29" w:rsidP="00DE3C29">
      <w:pPr>
        <w:pStyle w:val="Paragraphedeliste"/>
        <w:numPr>
          <w:ilvl w:val="0"/>
          <w:numId w:val="49"/>
        </w:numPr>
      </w:pPr>
      <w:r>
        <w:t>Assurer le cas échéant un soutien psychologique en faveur de la victime.</w:t>
      </w:r>
    </w:p>
    <w:p w14:paraId="3A81CE99" w14:textId="20DF8D50" w:rsidR="00CA29E6" w:rsidRPr="000F52C1" w:rsidRDefault="00CA29E6" w:rsidP="00DE3C29">
      <w:pPr>
        <w:pStyle w:val="Paragraphedeliste"/>
        <w:numPr>
          <w:ilvl w:val="0"/>
          <w:numId w:val="49"/>
        </w:numPr>
      </w:pPr>
      <w:r w:rsidRPr="000F52C1">
        <w:t>Renforcer la communication sur le rôle des personnels du service social.</w:t>
      </w:r>
      <w:bookmarkStart w:id="156" w:name="_GoBack"/>
      <w:bookmarkEnd w:id="156"/>
    </w:p>
    <w:sectPr w:rsidR="00CA29E6" w:rsidRPr="000F52C1" w:rsidSect="004500C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C580C" w14:textId="77777777" w:rsidR="0007558B" w:rsidRDefault="0007558B" w:rsidP="00B32747">
      <w:pPr>
        <w:spacing w:after="0" w:line="240" w:lineRule="auto"/>
      </w:pPr>
      <w:r>
        <w:separator/>
      </w:r>
    </w:p>
  </w:endnote>
  <w:endnote w:type="continuationSeparator" w:id="0">
    <w:p w14:paraId="147542AF" w14:textId="77777777" w:rsidR="0007558B" w:rsidRDefault="0007558B" w:rsidP="00B32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B408A" w14:textId="77777777" w:rsidR="000F52C1" w:rsidRDefault="000F52C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345201"/>
      <w:docPartObj>
        <w:docPartGallery w:val="Page Numbers (Bottom of Page)"/>
        <w:docPartUnique/>
      </w:docPartObj>
    </w:sdtPr>
    <w:sdtEndPr/>
    <w:sdtContent>
      <w:p w14:paraId="32BD62EC" w14:textId="7C0DBC53" w:rsidR="00930E41" w:rsidRDefault="00930E41">
        <w:pPr>
          <w:pStyle w:val="Pieddepage"/>
          <w:jc w:val="right"/>
        </w:pPr>
        <w:r>
          <w:fldChar w:fldCharType="begin"/>
        </w:r>
        <w:r>
          <w:instrText>PAGE   \* MERGEFORMAT</w:instrText>
        </w:r>
        <w:r>
          <w:fldChar w:fldCharType="separate"/>
        </w:r>
        <w:r w:rsidR="000F52C1">
          <w:rPr>
            <w:noProof/>
          </w:rPr>
          <w:t>15</w:t>
        </w:r>
        <w:r>
          <w:fldChar w:fldCharType="end"/>
        </w:r>
      </w:p>
    </w:sdtContent>
  </w:sdt>
  <w:p w14:paraId="089E829B" w14:textId="77777777" w:rsidR="00930E41" w:rsidRDefault="00930E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CA837" w14:textId="77777777" w:rsidR="000F52C1" w:rsidRDefault="000F52C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9AD03" w14:textId="77777777" w:rsidR="0007558B" w:rsidRDefault="0007558B" w:rsidP="00B32747">
      <w:pPr>
        <w:spacing w:after="0" w:line="240" w:lineRule="auto"/>
      </w:pPr>
      <w:r>
        <w:separator/>
      </w:r>
    </w:p>
  </w:footnote>
  <w:footnote w:type="continuationSeparator" w:id="0">
    <w:p w14:paraId="1C5A15AC" w14:textId="77777777" w:rsidR="0007558B" w:rsidRDefault="0007558B" w:rsidP="00B32747">
      <w:pPr>
        <w:spacing w:after="0" w:line="240" w:lineRule="auto"/>
      </w:pPr>
      <w:r>
        <w:continuationSeparator/>
      </w:r>
    </w:p>
  </w:footnote>
  <w:footnote w:id="1">
    <w:p w14:paraId="1E401296" w14:textId="3B594B15" w:rsidR="00930E41" w:rsidRDefault="00930E41" w:rsidP="009236D2">
      <w:pPr>
        <w:pStyle w:val="Notedebasdepage"/>
        <w:jc w:val="both"/>
      </w:pPr>
      <w:r>
        <w:rPr>
          <w:rStyle w:val="Appelnotedebasdep"/>
        </w:rPr>
        <w:footnoteRef/>
      </w:r>
      <w:r>
        <w:t xml:space="preserve"> La liste des indicateurs devant figurer dans le rapport de situation comparé est fixé par l’arrêté du 22 décembre 2017.</w:t>
      </w:r>
    </w:p>
  </w:footnote>
  <w:footnote w:id="2">
    <w:p w14:paraId="77754D9C" w14:textId="24870B5D" w:rsidR="00930E41" w:rsidRDefault="00930E41" w:rsidP="00E8086D">
      <w:pPr>
        <w:pStyle w:val="Notedebasdepage"/>
      </w:pPr>
      <w:r>
        <w:rPr>
          <w:rStyle w:val="Appelnotedebasdep"/>
        </w:rPr>
        <w:footnoteRef/>
      </w:r>
      <w:r>
        <w:t xml:space="preserve"> A ce titre, les outils élaborés par la DGAFP seront utilisés.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50B3F" w14:textId="2D5CA7F9" w:rsidR="00930E41" w:rsidRDefault="0007558B">
    <w:pPr>
      <w:pStyle w:val="En-tte"/>
    </w:pPr>
    <w:r>
      <w:rPr>
        <w:noProof/>
      </w:rPr>
      <w:pict w14:anchorId="010163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1391" o:spid="_x0000_s2050" type="#_x0000_t136" style="position:absolute;margin-left:0;margin-top:0;width:568.4pt;height:71.05pt;rotation:315;z-index:-251655168;mso-position-horizontal:center;mso-position-horizontal-relative:margin;mso-position-vertical:center;mso-position-vertical-relative:margin" o:allowincell="f" fillcolor="silver" stroked="f">
          <v:fill opacity=".5"/>
          <v:textpath style="font-family:&quot;Calibri&quot;;font-size:1pt" string="CTM CONJOINT DU 09/02/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0D5E8" w14:textId="5D0225A7" w:rsidR="00930E41" w:rsidRDefault="0007558B">
    <w:pPr>
      <w:pStyle w:val="En-tte"/>
    </w:pPr>
    <w:r>
      <w:rPr>
        <w:noProof/>
      </w:rPr>
      <w:pict w14:anchorId="4EF30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1392" o:spid="_x0000_s2051" type="#_x0000_t136" style="position:absolute;margin-left:0;margin-top:0;width:568.4pt;height:71.05pt;rotation:315;z-index:-251653120;mso-position-horizontal:center;mso-position-horizontal-relative:margin;mso-position-vertical:center;mso-position-vertical-relative:margin" o:allowincell="f" fillcolor="silver" stroked="f">
          <v:fill opacity=".5"/>
          <v:textpath style="font-family:&quot;Calibri&quot;;font-size:1pt" string="CTM CONJOINT DU 09/02/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D8EB3" w14:textId="5937D2D6" w:rsidR="00930E41" w:rsidRDefault="0007558B">
    <w:pPr>
      <w:pStyle w:val="En-tte"/>
    </w:pPr>
    <w:r>
      <w:rPr>
        <w:noProof/>
      </w:rPr>
      <w:pict w14:anchorId="2E038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001390" o:spid="_x0000_s2049" type="#_x0000_t136" style="position:absolute;margin-left:0;margin-top:0;width:568.4pt;height:71.05pt;rotation:315;z-index:-251657216;mso-position-horizontal:center;mso-position-horizontal-relative:margin;mso-position-vertical:center;mso-position-vertical-relative:margin" o:allowincell="f" fillcolor="silver" stroked="f">
          <v:fill opacity=".5"/>
          <v:textpath style="font-family:&quot;Calibri&quot;;font-size:1pt" string="CTM CONJOINT DU 09/02/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9A9"/>
    <w:multiLevelType w:val="hybridMultilevel"/>
    <w:tmpl w:val="484053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90269"/>
    <w:multiLevelType w:val="hybridMultilevel"/>
    <w:tmpl w:val="1D6E7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E32FFD"/>
    <w:multiLevelType w:val="hybridMultilevel"/>
    <w:tmpl w:val="AB265F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F02556"/>
    <w:multiLevelType w:val="hybridMultilevel"/>
    <w:tmpl w:val="F79830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026015"/>
    <w:multiLevelType w:val="hybridMultilevel"/>
    <w:tmpl w:val="87567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256669"/>
    <w:multiLevelType w:val="hybridMultilevel"/>
    <w:tmpl w:val="5DBEA4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0C0AD5"/>
    <w:multiLevelType w:val="hybridMultilevel"/>
    <w:tmpl w:val="7102E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4D7E38"/>
    <w:multiLevelType w:val="hybridMultilevel"/>
    <w:tmpl w:val="76842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4E061D"/>
    <w:multiLevelType w:val="hybridMultilevel"/>
    <w:tmpl w:val="C7F81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735FB6"/>
    <w:multiLevelType w:val="hybridMultilevel"/>
    <w:tmpl w:val="4C385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8F0E8A"/>
    <w:multiLevelType w:val="hybridMultilevel"/>
    <w:tmpl w:val="F85C6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F848EF"/>
    <w:multiLevelType w:val="hybridMultilevel"/>
    <w:tmpl w:val="CF408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252D73"/>
    <w:multiLevelType w:val="hybridMultilevel"/>
    <w:tmpl w:val="53462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E548EA"/>
    <w:multiLevelType w:val="hybridMultilevel"/>
    <w:tmpl w:val="E97A9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AB6C5F"/>
    <w:multiLevelType w:val="hybridMultilevel"/>
    <w:tmpl w:val="9DC04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BB5B28"/>
    <w:multiLevelType w:val="hybridMultilevel"/>
    <w:tmpl w:val="EDDA5F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755742F"/>
    <w:multiLevelType w:val="hybridMultilevel"/>
    <w:tmpl w:val="63E81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8D03FC5"/>
    <w:multiLevelType w:val="hybridMultilevel"/>
    <w:tmpl w:val="66C297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FF2DF6"/>
    <w:multiLevelType w:val="hybridMultilevel"/>
    <w:tmpl w:val="FABCC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103C4A"/>
    <w:multiLevelType w:val="hybridMultilevel"/>
    <w:tmpl w:val="31445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E5C7EFA"/>
    <w:multiLevelType w:val="hybridMultilevel"/>
    <w:tmpl w:val="16A045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7F45FB"/>
    <w:multiLevelType w:val="hybridMultilevel"/>
    <w:tmpl w:val="F814C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B41D64"/>
    <w:multiLevelType w:val="hybridMultilevel"/>
    <w:tmpl w:val="11321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7C23144"/>
    <w:multiLevelType w:val="hybridMultilevel"/>
    <w:tmpl w:val="956239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506C5B"/>
    <w:multiLevelType w:val="hybridMultilevel"/>
    <w:tmpl w:val="40D6DF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BD43939"/>
    <w:multiLevelType w:val="hybridMultilevel"/>
    <w:tmpl w:val="DF9CD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FB47BF7"/>
    <w:multiLevelType w:val="hybridMultilevel"/>
    <w:tmpl w:val="D43A64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D71F7D"/>
    <w:multiLevelType w:val="hybridMultilevel"/>
    <w:tmpl w:val="517E9F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0E7C96"/>
    <w:multiLevelType w:val="hybridMultilevel"/>
    <w:tmpl w:val="925A1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0BA2FEF"/>
    <w:multiLevelType w:val="hybridMultilevel"/>
    <w:tmpl w:val="5B261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F025ED"/>
    <w:multiLevelType w:val="hybridMultilevel"/>
    <w:tmpl w:val="8C483A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1E0528"/>
    <w:multiLevelType w:val="hybridMultilevel"/>
    <w:tmpl w:val="15A268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834D84"/>
    <w:multiLevelType w:val="hybridMultilevel"/>
    <w:tmpl w:val="1CDA4A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3712FC"/>
    <w:multiLevelType w:val="hybridMultilevel"/>
    <w:tmpl w:val="EE1EB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693C10"/>
    <w:multiLevelType w:val="hybridMultilevel"/>
    <w:tmpl w:val="E85A6D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4D4219"/>
    <w:multiLevelType w:val="hybridMultilevel"/>
    <w:tmpl w:val="E5CA3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6150711"/>
    <w:multiLevelType w:val="multilevel"/>
    <w:tmpl w:val="98346F2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9A23BCE"/>
    <w:multiLevelType w:val="hybridMultilevel"/>
    <w:tmpl w:val="392A66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C47A6E"/>
    <w:multiLevelType w:val="hybridMultilevel"/>
    <w:tmpl w:val="52DAC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1A879E9"/>
    <w:multiLevelType w:val="hybridMultilevel"/>
    <w:tmpl w:val="475AC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30138C"/>
    <w:multiLevelType w:val="hybridMultilevel"/>
    <w:tmpl w:val="52388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5068C"/>
    <w:multiLevelType w:val="hybridMultilevel"/>
    <w:tmpl w:val="D7800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A753064"/>
    <w:multiLevelType w:val="hybridMultilevel"/>
    <w:tmpl w:val="40127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B8745FE"/>
    <w:multiLevelType w:val="hybridMultilevel"/>
    <w:tmpl w:val="AA0ACB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990020"/>
    <w:multiLevelType w:val="hybridMultilevel"/>
    <w:tmpl w:val="E74CD6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2301A6"/>
    <w:multiLevelType w:val="hybridMultilevel"/>
    <w:tmpl w:val="BC0CBA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D711ED7"/>
    <w:multiLevelType w:val="hybridMultilevel"/>
    <w:tmpl w:val="8C480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F5075C3"/>
    <w:multiLevelType w:val="hybridMultilevel"/>
    <w:tmpl w:val="209414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1"/>
  </w:num>
  <w:num w:numId="4">
    <w:abstractNumId w:val="2"/>
  </w:num>
  <w:num w:numId="5">
    <w:abstractNumId w:val="23"/>
  </w:num>
  <w:num w:numId="6">
    <w:abstractNumId w:val="3"/>
  </w:num>
  <w:num w:numId="7">
    <w:abstractNumId w:val="10"/>
  </w:num>
  <w:num w:numId="8">
    <w:abstractNumId w:val="8"/>
  </w:num>
  <w:num w:numId="9">
    <w:abstractNumId w:val="47"/>
  </w:num>
  <w:num w:numId="10">
    <w:abstractNumId w:val="20"/>
  </w:num>
  <w:num w:numId="11">
    <w:abstractNumId w:val="15"/>
  </w:num>
  <w:num w:numId="12">
    <w:abstractNumId w:val="21"/>
  </w:num>
  <w:num w:numId="13">
    <w:abstractNumId w:val="27"/>
  </w:num>
  <w:num w:numId="14">
    <w:abstractNumId w:val="5"/>
  </w:num>
  <w:num w:numId="15">
    <w:abstractNumId w:val="32"/>
  </w:num>
  <w:num w:numId="16">
    <w:abstractNumId w:val="9"/>
  </w:num>
  <w:num w:numId="17">
    <w:abstractNumId w:val="29"/>
  </w:num>
  <w:num w:numId="18">
    <w:abstractNumId w:val="42"/>
  </w:num>
  <w:num w:numId="19">
    <w:abstractNumId w:val="1"/>
  </w:num>
  <w:num w:numId="20">
    <w:abstractNumId w:val="18"/>
  </w:num>
  <w:num w:numId="21">
    <w:abstractNumId w:val="25"/>
  </w:num>
  <w:num w:numId="22">
    <w:abstractNumId w:val="16"/>
  </w:num>
  <w:num w:numId="23">
    <w:abstractNumId w:val="38"/>
  </w:num>
  <w:num w:numId="24">
    <w:abstractNumId w:val="30"/>
  </w:num>
  <w:num w:numId="25">
    <w:abstractNumId w:val="6"/>
  </w:num>
  <w:num w:numId="26">
    <w:abstractNumId w:val="44"/>
  </w:num>
  <w:num w:numId="27">
    <w:abstractNumId w:val="13"/>
  </w:num>
  <w:num w:numId="28">
    <w:abstractNumId w:val="41"/>
  </w:num>
  <w:num w:numId="29">
    <w:abstractNumId w:val="4"/>
  </w:num>
  <w:num w:numId="30">
    <w:abstractNumId w:val="28"/>
  </w:num>
  <w:num w:numId="31">
    <w:abstractNumId w:val="34"/>
  </w:num>
  <w:num w:numId="32">
    <w:abstractNumId w:val="26"/>
  </w:num>
  <w:num w:numId="33">
    <w:abstractNumId w:val="11"/>
  </w:num>
  <w:num w:numId="34">
    <w:abstractNumId w:val="43"/>
  </w:num>
  <w:num w:numId="35">
    <w:abstractNumId w:val="12"/>
  </w:num>
  <w:num w:numId="36">
    <w:abstractNumId w:val="40"/>
  </w:num>
  <w:num w:numId="37">
    <w:abstractNumId w:val="22"/>
  </w:num>
  <w:num w:numId="38">
    <w:abstractNumId w:val="19"/>
  </w:num>
  <w:num w:numId="39">
    <w:abstractNumId w:val="45"/>
  </w:num>
  <w:num w:numId="40">
    <w:abstractNumId w:val="39"/>
  </w:num>
  <w:num w:numId="41">
    <w:abstractNumId w:val="46"/>
  </w:num>
  <w:num w:numId="42">
    <w:abstractNumId w:val="7"/>
  </w:num>
  <w:num w:numId="43">
    <w:abstractNumId w:val="33"/>
  </w:num>
  <w:num w:numId="44">
    <w:abstractNumId w:val="37"/>
  </w:num>
  <w:num w:numId="45">
    <w:abstractNumId w:val="14"/>
  </w:num>
  <w:num w:numId="46">
    <w:abstractNumId w:val="24"/>
  </w:num>
  <w:num w:numId="47">
    <w:abstractNumId w:val="0"/>
  </w:num>
  <w:num w:numId="48">
    <w:abstractNumId w:val="6"/>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47"/>
    <w:rsid w:val="00013901"/>
    <w:rsid w:val="0002298E"/>
    <w:rsid w:val="0002306C"/>
    <w:rsid w:val="0003092A"/>
    <w:rsid w:val="00030AF1"/>
    <w:rsid w:val="00040C4A"/>
    <w:rsid w:val="0007558B"/>
    <w:rsid w:val="000830B1"/>
    <w:rsid w:val="000844BC"/>
    <w:rsid w:val="00084E75"/>
    <w:rsid w:val="0008652D"/>
    <w:rsid w:val="000978BC"/>
    <w:rsid w:val="000B5B51"/>
    <w:rsid w:val="000D692F"/>
    <w:rsid w:val="000E0C73"/>
    <w:rsid w:val="000E0E69"/>
    <w:rsid w:val="000F0CDF"/>
    <w:rsid w:val="000F52C1"/>
    <w:rsid w:val="000F6562"/>
    <w:rsid w:val="000F6634"/>
    <w:rsid w:val="00120857"/>
    <w:rsid w:val="00121149"/>
    <w:rsid w:val="00126CEE"/>
    <w:rsid w:val="00130D5D"/>
    <w:rsid w:val="00132AE1"/>
    <w:rsid w:val="001426BC"/>
    <w:rsid w:val="001503BE"/>
    <w:rsid w:val="001809EF"/>
    <w:rsid w:val="0018638C"/>
    <w:rsid w:val="00195BF4"/>
    <w:rsid w:val="001B11A3"/>
    <w:rsid w:val="001B1EF6"/>
    <w:rsid w:val="001C7D10"/>
    <w:rsid w:val="001D7B65"/>
    <w:rsid w:val="001F31DC"/>
    <w:rsid w:val="00236CC0"/>
    <w:rsid w:val="00264606"/>
    <w:rsid w:val="0028019F"/>
    <w:rsid w:val="002842CE"/>
    <w:rsid w:val="002A4D81"/>
    <w:rsid w:val="002B5C1E"/>
    <w:rsid w:val="002D4CB8"/>
    <w:rsid w:val="002E526F"/>
    <w:rsid w:val="00337A30"/>
    <w:rsid w:val="0035551C"/>
    <w:rsid w:val="00366C93"/>
    <w:rsid w:val="0036753A"/>
    <w:rsid w:val="00376293"/>
    <w:rsid w:val="003A3BC2"/>
    <w:rsid w:val="003D12F3"/>
    <w:rsid w:val="003E16AB"/>
    <w:rsid w:val="003F2F50"/>
    <w:rsid w:val="00405C2C"/>
    <w:rsid w:val="004500CC"/>
    <w:rsid w:val="004504A4"/>
    <w:rsid w:val="00450DB9"/>
    <w:rsid w:val="00455527"/>
    <w:rsid w:val="00461989"/>
    <w:rsid w:val="00483735"/>
    <w:rsid w:val="00484869"/>
    <w:rsid w:val="004D308B"/>
    <w:rsid w:val="004D50F2"/>
    <w:rsid w:val="004E452B"/>
    <w:rsid w:val="004E4FFF"/>
    <w:rsid w:val="005017DB"/>
    <w:rsid w:val="0051030F"/>
    <w:rsid w:val="00521617"/>
    <w:rsid w:val="00546B45"/>
    <w:rsid w:val="00585BB6"/>
    <w:rsid w:val="005B33E7"/>
    <w:rsid w:val="00626F09"/>
    <w:rsid w:val="00631C5E"/>
    <w:rsid w:val="00633C58"/>
    <w:rsid w:val="0064664C"/>
    <w:rsid w:val="006707CB"/>
    <w:rsid w:val="006E3495"/>
    <w:rsid w:val="006F1A3C"/>
    <w:rsid w:val="0070705A"/>
    <w:rsid w:val="007175E9"/>
    <w:rsid w:val="00725A4E"/>
    <w:rsid w:val="00741373"/>
    <w:rsid w:val="00752BC6"/>
    <w:rsid w:val="00791543"/>
    <w:rsid w:val="00795B92"/>
    <w:rsid w:val="007B4EEA"/>
    <w:rsid w:val="007E0438"/>
    <w:rsid w:val="007F2E3E"/>
    <w:rsid w:val="00805138"/>
    <w:rsid w:val="008121E6"/>
    <w:rsid w:val="008900B8"/>
    <w:rsid w:val="008B1530"/>
    <w:rsid w:val="008B31C5"/>
    <w:rsid w:val="008F0131"/>
    <w:rsid w:val="0090173B"/>
    <w:rsid w:val="009236D2"/>
    <w:rsid w:val="009261B3"/>
    <w:rsid w:val="00930E41"/>
    <w:rsid w:val="00974E08"/>
    <w:rsid w:val="009862D2"/>
    <w:rsid w:val="0099648D"/>
    <w:rsid w:val="00996F6F"/>
    <w:rsid w:val="009A71BA"/>
    <w:rsid w:val="009B25DA"/>
    <w:rsid w:val="009C205C"/>
    <w:rsid w:val="009D0DA1"/>
    <w:rsid w:val="00A01121"/>
    <w:rsid w:val="00A01FA4"/>
    <w:rsid w:val="00A270A2"/>
    <w:rsid w:val="00A304A5"/>
    <w:rsid w:val="00A33134"/>
    <w:rsid w:val="00A574B5"/>
    <w:rsid w:val="00A97CF5"/>
    <w:rsid w:val="00AA3202"/>
    <w:rsid w:val="00AC0463"/>
    <w:rsid w:val="00AC6AE6"/>
    <w:rsid w:val="00AD2155"/>
    <w:rsid w:val="00AF3011"/>
    <w:rsid w:val="00B04E97"/>
    <w:rsid w:val="00B22006"/>
    <w:rsid w:val="00B32747"/>
    <w:rsid w:val="00B41222"/>
    <w:rsid w:val="00B61754"/>
    <w:rsid w:val="00B671EC"/>
    <w:rsid w:val="00B70969"/>
    <w:rsid w:val="00BC45FE"/>
    <w:rsid w:val="00BD1770"/>
    <w:rsid w:val="00BE018C"/>
    <w:rsid w:val="00BE5E25"/>
    <w:rsid w:val="00C07A6F"/>
    <w:rsid w:val="00C26402"/>
    <w:rsid w:val="00C53BA8"/>
    <w:rsid w:val="00C67350"/>
    <w:rsid w:val="00CA29E6"/>
    <w:rsid w:val="00CA3B11"/>
    <w:rsid w:val="00CC7508"/>
    <w:rsid w:val="00D3492C"/>
    <w:rsid w:val="00D42277"/>
    <w:rsid w:val="00D473FB"/>
    <w:rsid w:val="00D5634E"/>
    <w:rsid w:val="00D63B0D"/>
    <w:rsid w:val="00D714AE"/>
    <w:rsid w:val="00DA7E41"/>
    <w:rsid w:val="00DB060A"/>
    <w:rsid w:val="00DB4BB3"/>
    <w:rsid w:val="00DC0C70"/>
    <w:rsid w:val="00DC2FDA"/>
    <w:rsid w:val="00DC3586"/>
    <w:rsid w:val="00DD23D7"/>
    <w:rsid w:val="00DE1B60"/>
    <w:rsid w:val="00DE3C29"/>
    <w:rsid w:val="00DF34AF"/>
    <w:rsid w:val="00E20B01"/>
    <w:rsid w:val="00E60F77"/>
    <w:rsid w:val="00E6657B"/>
    <w:rsid w:val="00E74200"/>
    <w:rsid w:val="00E8086D"/>
    <w:rsid w:val="00E80A96"/>
    <w:rsid w:val="00EB22C6"/>
    <w:rsid w:val="00EB6AE5"/>
    <w:rsid w:val="00EC1CD3"/>
    <w:rsid w:val="00EC2B77"/>
    <w:rsid w:val="00ED5D28"/>
    <w:rsid w:val="00EF0A86"/>
    <w:rsid w:val="00F003EB"/>
    <w:rsid w:val="00F34DD9"/>
    <w:rsid w:val="00F42D80"/>
    <w:rsid w:val="00F44A9A"/>
    <w:rsid w:val="00F72682"/>
    <w:rsid w:val="00F750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FEFA70"/>
  <w15:chartTrackingRefBased/>
  <w15:docId w15:val="{9B2704E6-058E-42E5-9664-475E2D63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327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3F2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E665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32747"/>
    <w:rPr>
      <w:rFonts w:asciiTheme="majorHAnsi" w:eastAsiaTheme="majorEastAsia" w:hAnsiTheme="majorHAnsi" w:cstheme="majorBidi"/>
      <w:color w:val="2E74B5" w:themeColor="accent1" w:themeShade="BF"/>
      <w:sz w:val="32"/>
      <w:szCs w:val="32"/>
    </w:rPr>
  </w:style>
  <w:style w:type="paragraph" w:styleId="En-tte">
    <w:name w:val="header"/>
    <w:basedOn w:val="Normal"/>
    <w:link w:val="En-tteCar"/>
    <w:uiPriority w:val="99"/>
    <w:unhideWhenUsed/>
    <w:rsid w:val="00B32747"/>
    <w:pPr>
      <w:tabs>
        <w:tab w:val="center" w:pos="4536"/>
        <w:tab w:val="right" w:pos="9072"/>
      </w:tabs>
      <w:spacing w:after="0" w:line="240" w:lineRule="auto"/>
    </w:pPr>
  </w:style>
  <w:style w:type="character" w:customStyle="1" w:styleId="En-tteCar">
    <w:name w:val="En-tête Car"/>
    <w:basedOn w:val="Policepardfaut"/>
    <w:link w:val="En-tte"/>
    <w:uiPriority w:val="99"/>
    <w:rsid w:val="00B32747"/>
  </w:style>
  <w:style w:type="paragraph" w:styleId="Pieddepage">
    <w:name w:val="footer"/>
    <w:basedOn w:val="Normal"/>
    <w:link w:val="PieddepageCar"/>
    <w:uiPriority w:val="99"/>
    <w:unhideWhenUsed/>
    <w:rsid w:val="00B3274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2747"/>
  </w:style>
  <w:style w:type="character" w:customStyle="1" w:styleId="Titre2Car">
    <w:name w:val="Titre 2 Car"/>
    <w:basedOn w:val="Policepardfaut"/>
    <w:link w:val="Titre2"/>
    <w:uiPriority w:val="9"/>
    <w:rsid w:val="003F2F50"/>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E6657B"/>
    <w:pPr>
      <w:ind w:left="720"/>
      <w:contextualSpacing/>
    </w:pPr>
  </w:style>
  <w:style w:type="character" w:customStyle="1" w:styleId="Titre3Car">
    <w:name w:val="Titre 3 Car"/>
    <w:basedOn w:val="Policepardfaut"/>
    <w:link w:val="Titre3"/>
    <w:uiPriority w:val="9"/>
    <w:rsid w:val="00E6657B"/>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626F09"/>
    <w:pPr>
      <w:outlineLvl w:val="9"/>
    </w:pPr>
    <w:rPr>
      <w:lang w:eastAsia="fr-FR"/>
    </w:rPr>
  </w:style>
  <w:style w:type="paragraph" w:styleId="TM1">
    <w:name w:val="toc 1"/>
    <w:basedOn w:val="Normal"/>
    <w:next w:val="Normal"/>
    <w:autoRedefine/>
    <w:uiPriority w:val="39"/>
    <w:unhideWhenUsed/>
    <w:rsid w:val="00461989"/>
    <w:pPr>
      <w:tabs>
        <w:tab w:val="right" w:leader="dot" w:pos="9062"/>
      </w:tabs>
      <w:spacing w:after="100"/>
    </w:pPr>
  </w:style>
  <w:style w:type="paragraph" w:styleId="TM2">
    <w:name w:val="toc 2"/>
    <w:basedOn w:val="Normal"/>
    <w:next w:val="Normal"/>
    <w:autoRedefine/>
    <w:uiPriority w:val="39"/>
    <w:unhideWhenUsed/>
    <w:rsid w:val="00626F09"/>
    <w:pPr>
      <w:spacing w:after="100"/>
      <w:ind w:left="220"/>
    </w:pPr>
  </w:style>
  <w:style w:type="paragraph" w:styleId="TM3">
    <w:name w:val="toc 3"/>
    <w:basedOn w:val="Normal"/>
    <w:next w:val="Normal"/>
    <w:autoRedefine/>
    <w:uiPriority w:val="39"/>
    <w:unhideWhenUsed/>
    <w:rsid w:val="00626F09"/>
    <w:pPr>
      <w:spacing w:after="100"/>
      <w:ind w:left="440"/>
    </w:pPr>
  </w:style>
  <w:style w:type="paragraph" w:styleId="TM4">
    <w:name w:val="toc 4"/>
    <w:basedOn w:val="Normal"/>
    <w:next w:val="Normal"/>
    <w:autoRedefine/>
    <w:uiPriority w:val="39"/>
    <w:unhideWhenUsed/>
    <w:rsid w:val="00626F09"/>
    <w:pPr>
      <w:spacing w:after="100"/>
      <w:ind w:left="660"/>
    </w:pPr>
    <w:rPr>
      <w:rFonts w:eastAsiaTheme="minorEastAsia"/>
      <w:lang w:eastAsia="fr-FR"/>
    </w:rPr>
  </w:style>
  <w:style w:type="paragraph" w:styleId="TM5">
    <w:name w:val="toc 5"/>
    <w:basedOn w:val="Normal"/>
    <w:next w:val="Normal"/>
    <w:autoRedefine/>
    <w:uiPriority w:val="39"/>
    <w:unhideWhenUsed/>
    <w:rsid w:val="00626F09"/>
    <w:pPr>
      <w:spacing w:after="100"/>
      <w:ind w:left="880"/>
    </w:pPr>
    <w:rPr>
      <w:rFonts w:eastAsiaTheme="minorEastAsia"/>
      <w:lang w:eastAsia="fr-FR"/>
    </w:rPr>
  </w:style>
  <w:style w:type="paragraph" w:styleId="TM6">
    <w:name w:val="toc 6"/>
    <w:basedOn w:val="Normal"/>
    <w:next w:val="Normal"/>
    <w:autoRedefine/>
    <w:uiPriority w:val="39"/>
    <w:unhideWhenUsed/>
    <w:rsid w:val="00626F09"/>
    <w:pPr>
      <w:spacing w:after="100"/>
      <w:ind w:left="1100"/>
    </w:pPr>
    <w:rPr>
      <w:rFonts w:eastAsiaTheme="minorEastAsia"/>
      <w:lang w:eastAsia="fr-FR"/>
    </w:rPr>
  </w:style>
  <w:style w:type="paragraph" w:styleId="TM7">
    <w:name w:val="toc 7"/>
    <w:basedOn w:val="Normal"/>
    <w:next w:val="Normal"/>
    <w:autoRedefine/>
    <w:uiPriority w:val="39"/>
    <w:unhideWhenUsed/>
    <w:rsid w:val="00626F09"/>
    <w:pPr>
      <w:spacing w:after="100"/>
      <w:ind w:left="1320"/>
    </w:pPr>
    <w:rPr>
      <w:rFonts w:eastAsiaTheme="minorEastAsia"/>
      <w:lang w:eastAsia="fr-FR"/>
    </w:rPr>
  </w:style>
  <w:style w:type="paragraph" w:styleId="TM8">
    <w:name w:val="toc 8"/>
    <w:basedOn w:val="Normal"/>
    <w:next w:val="Normal"/>
    <w:autoRedefine/>
    <w:uiPriority w:val="39"/>
    <w:unhideWhenUsed/>
    <w:rsid w:val="00626F09"/>
    <w:pPr>
      <w:spacing w:after="100"/>
      <w:ind w:left="1540"/>
    </w:pPr>
    <w:rPr>
      <w:rFonts w:eastAsiaTheme="minorEastAsia"/>
      <w:lang w:eastAsia="fr-FR"/>
    </w:rPr>
  </w:style>
  <w:style w:type="paragraph" w:styleId="TM9">
    <w:name w:val="toc 9"/>
    <w:basedOn w:val="Normal"/>
    <w:next w:val="Normal"/>
    <w:autoRedefine/>
    <w:uiPriority w:val="39"/>
    <w:unhideWhenUsed/>
    <w:rsid w:val="00626F09"/>
    <w:pPr>
      <w:spacing w:after="100"/>
      <w:ind w:left="1760"/>
    </w:pPr>
    <w:rPr>
      <w:rFonts w:eastAsiaTheme="minorEastAsia"/>
      <w:lang w:eastAsia="fr-FR"/>
    </w:rPr>
  </w:style>
  <w:style w:type="character" w:styleId="Lienhypertexte">
    <w:name w:val="Hyperlink"/>
    <w:basedOn w:val="Policepardfaut"/>
    <w:uiPriority w:val="99"/>
    <w:unhideWhenUsed/>
    <w:rsid w:val="00626F09"/>
    <w:rPr>
      <w:color w:val="0563C1" w:themeColor="hyperlink"/>
      <w:u w:val="single"/>
    </w:rPr>
  </w:style>
  <w:style w:type="character" w:styleId="Marquedecommentaire">
    <w:name w:val="annotation reference"/>
    <w:basedOn w:val="Policepardfaut"/>
    <w:uiPriority w:val="99"/>
    <w:semiHidden/>
    <w:unhideWhenUsed/>
    <w:rsid w:val="004500CC"/>
    <w:rPr>
      <w:sz w:val="16"/>
      <w:szCs w:val="16"/>
    </w:rPr>
  </w:style>
  <w:style w:type="paragraph" w:styleId="Commentaire">
    <w:name w:val="annotation text"/>
    <w:basedOn w:val="Normal"/>
    <w:link w:val="CommentaireCar"/>
    <w:uiPriority w:val="99"/>
    <w:semiHidden/>
    <w:unhideWhenUsed/>
    <w:rsid w:val="004500CC"/>
    <w:pPr>
      <w:spacing w:line="240" w:lineRule="auto"/>
    </w:pPr>
    <w:rPr>
      <w:sz w:val="20"/>
      <w:szCs w:val="20"/>
    </w:rPr>
  </w:style>
  <w:style w:type="character" w:customStyle="1" w:styleId="CommentaireCar">
    <w:name w:val="Commentaire Car"/>
    <w:basedOn w:val="Policepardfaut"/>
    <w:link w:val="Commentaire"/>
    <w:uiPriority w:val="99"/>
    <w:semiHidden/>
    <w:rsid w:val="004500CC"/>
    <w:rPr>
      <w:sz w:val="20"/>
      <w:szCs w:val="20"/>
    </w:rPr>
  </w:style>
  <w:style w:type="paragraph" w:styleId="Objetducommentaire">
    <w:name w:val="annotation subject"/>
    <w:basedOn w:val="Commentaire"/>
    <w:next w:val="Commentaire"/>
    <w:link w:val="ObjetducommentaireCar"/>
    <w:uiPriority w:val="99"/>
    <w:semiHidden/>
    <w:unhideWhenUsed/>
    <w:rsid w:val="004500CC"/>
    <w:rPr>
      <w:b/>
      <w:bCs/>
    </w:rPr>
  </w:style>
  <w:style w:type="character" w:customStyle="1" w:styleId="ObjetducommentaireCar">
    <w:name w:val="Objet du commentaire Car"/>
    <w:basedOn w:val="CommentaireCar"/>
    <w:link w:val="Objetducommentaire"/>
    <w:uiPriority w:val="99"/>
    <w:semiHidden/>
    <w:rsid w:val="004500CC"/>
    <w:rPr>
      <w:b/>
      <w:bCs/>
      <w:sz w:val="20"/>
      <w:szCs w:val="20"/>
    </w:rPr>
  </w:style>
  <w:style w:type="paragraph" w:styleId="Textedebulles">
    <w:name w:val="Balloon Text"/>
    <w:basedOn w:val="Normal"/>
    <w:link w:val="TextedebullesCar"/>
    <w:uiPriority w:val="99"/>
    <w:semiHidden/>
    <w:unhideWhenUsed/>
    <w:rsid w:val="004500C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0CC"/>
    <w:rPr>
      <w:rFonts w:ascii="Segoe UI" w:hAnsi="Segoe UI" w:cs="Segoe UI"/>
      <w:sz w:val="18"/>
      <w:szCs w:val="18"/>
    </w:rPr>
  </w:style>
  <w:style w:type="table" w:styleId="Grilledutableau">
    <w:name w:val="Table Grid"/>
    <w:basedOn w:val="TableauNormal"/>
    <w:uiPriority w:val="39"/>
    <w:rsid w:val="00D422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F3011"/>
    <w:pPr>
      <w:spacing w:after="0" w:line="240" w:lineRule="auto"/>
    </w:pPr>
  </w:style>
  <w:style w:type="paragraph" w:styleId="Notedebasdepage">
    <w:name w:val="footnote text"/>
    <w:basedOn w:val="Normal"/>
    <w:link w:val="NotedebasdepageCar"/>
    <w:uiPriority w:val="99"/>
    <w:semiHidden/>
    <w:unhideWhenUsed/>
    <w:rsid w:val="00E80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8086D"/>
    <w:rPr>
      <w:sz w:val="20"/>
      <w:szCs w:val="20"/>
    </w:rPr>
  </w:style>
  <w:style w:type="character" w:styleId="Appelnotedebasdep">
    <w:name w:val="footnote reference"/>
    <w:basedOn w:val="Policepardfaut"/>
    <w:uiPriority w:val="99"/>
    <w:semiHidden/>
    <w:unhideWhenUsed/>
    <w:rsid w:val="00E808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0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053EE-86E7-4B58-8E1E-FCD208FE9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5550</Words>
  <Characters>30530</Characters>
  <Application>Microsoft Office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GERMAIN, Benoît (DRH/SD2/SD2C)</dc:creator>
  <cp:keywords/>
  <dc:description/>
  <cp:lastModifiedBy>BURGEI, Emmanuelle (DRH/SD2/SD2C)</cp:lastModifiedBy>
  <cp:revision>2</cp:revision>
  <cp:lastPrinted>2021-01-12T16:56:00Z</cp:lastPrinted>
  <dcterms:created xsi:type="dcterms:W3CDTF">2021-02-01T13:41:00Z</dcterms:created>
  <dcterms:modified xsi:type="dcterms:W3CDTF">2021-02-01T13:41:00Z</dcterms:modified>
</cp:coreProperties>
</file>