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73" w:rsidRDefault="0025710E" w:rsidP="007867E0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SUIVI DES</w:t>
      </w:r>
      <w:r w:rsidR="007867E0" w:rsidRPr="007867E0">
        <w:rPr>
          <w:b/>
          <w:sz w:val="36"/>
          <w:u w:val="single"/>
        </w:rPr>
        <w:t xml:space="preserve"> </w:t>
      </w:r>
      <w:r w:rsidR="007867E0">
        <w:rPr>
          <w:b/>
          <w:sz w:val="36"/>
          <w:u w:val="single"/>
        </w:rPr>
        <w:t>DEMENAGEMENT</w:t>
      </w:r>
      <w:r>
        <w:rPr>
          <w:b/>
          <w:sz w:val="36"/>
          <w:u w:val="single"/>
        </w:rPr>
        <w:t>S EN</w:t>
      </w:r>
      <w:r w:rsidR="007867E0">
        <w:rPr>
          <w:b/>
          <w:sz w:val="36"/>
          <w:u w:val="single"/>
        </w:rPr>
        <w:t xml:space="preserve"> </w:t>
      </w:r>
      <w:r w:rsidR="007867E0" w:rsidRPr="007867E0">
        <w:rPr>
          <w:b/>
          <w:sz w:val="36"/>
          <w:u w:val="single"/>
        </w:rPr>
        <w:t>DREEETS</w:t>
      </w:r>
    </w:p>
    <w:tbl>
      <w:tblPr>
        <w:tblStyle w:val="TableauGrille4-Accentuation5"/>
        <w:tblW w:w="13677" w:type="dxa"/>
        <w:tblInd w:w="-740" w:type="dxa"/>
        <w:tblLook w:val="04A0" w:firstRow="1" w:lastRow="0" w:firstColumn="1" w:lastColumn="0" w:noHBand="0" w:noVBand="1"/>
      </w:tblPr>
      <w:tblGrid>
        <w:gridCol w:w="2623"/>
        <w:gridCol w:w="2642"/>
        <w:gridCol w:w="8412"/>
      </w:tblGrid>
      <w:tr w:rsidR="009E5A93" w:rsidRPr="007867E0" w:rsidTr="009E5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E5A93" w:rsidRPr="00C214AE" w:rsidRDefault="009E5A93" w:rsidP="00650AB7">
            <w:pPr>
              <w:jc w:val="center"/>
              <w:rPr>
                <w:sz w:val="28"/>
                <w:szCs w:val="24"/>
              </w:rPr>
            </w:pPr>
            <w:r w:rsidRPr="00C214AE">
              <w:rPr>
                <w:sz w:val="28"/>
                <w:szCs w:val="24"/>
              </w:rPr>
              <w:t>Région</w:t>
            </w:r>
          </w:p>
        </w:tc>
        <w:tc>
          <w:tcPr>
            <w:tcW w:w="2642" w:type="dxa"/>
          </w:tcPr>
          <w:p w:rsidR="009E5A93" w:rsidRPr="00C214AE" w:rsidRDefault="009E5A93" w:rsidP="00650A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C214AE">
              <w:rPr>
                <w:sz w:val="28"/>
                <w:szCs w:val="24"/>
              </w:rPr>
              <w:t>Préventeur</w:t>
            </w:r>
          </w:p>
        </w:tc>
        <w:tc>
          <w:tcPr>
            <w:tcW w:w="8412" w:type="dxa"/>
          </w:tcPr>
          <w:p w:rsidR="009E5A93" w:rsidRPr="00C214AE" w:rsidRDefault="009E5A93" w:rsidP="00650A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C214AE">
              <w:rPr>
                <w:sz w:val="28"/>
                <w:szCs w:val="24"/>
              </w:rPr>
              <w:t>Avancement</w:t>
            </w:r>
          </w:p>
        </w:tc>
      </w:tr>
      <w:tr w:rsidR="009E5A93" w:rsidRPr="007867E0" w:rsidTr="009E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7" w:type="dxa"/>
            <w:gridSpan w:val="3"/>
            <w:shd w:val="clear" w:color="auto" w:fill="FFE599" w:themeFill="accent4" w:themeFillTint="66"/>
          </w:tcPr>
          <w:p w:rsidR="009E5A93" w:rsidRPr="00C214AE" w:rsidRDefault="009E5A93" w:rsidP="009E5A93">
            <w:pPr>
              <w:rPr>
                <w:sz w:val="28"/>
                <w:szCs w:val="24"/>
              </w:rPr>
            </w:pPr>
            <w:r w:rsidRPr="00A21DE5">
              <w:rPr>
                <w:i/>
                <w:sz w:val="24"/>
                <w:szCs w:val="24"/>
                <w:u w:val="single"/>
              </w:rPr>
              <w:t>Résumé</w:t>
            </w:r>
            <w:r>
              <w:rPr>
                <w:b w:val="0"/>
                <w:i/>
                <w:sz w:val="24"/>
                <w:szCs w:val="24"/>
              </w:rPr>
              <w:t xml:space="preserve"> : </w:t>
            </w:r>
            <w:r w:rsidRPr="00A21DE5">
              <w:rPr>
                <w:b w:val="0"/>
                <w:i/>
                <w:sz w:val="24"/>
                <w:szCs w:val="24"/>
              </w:rPr>
              <w:t>Retour de 5 régions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9E5A93" w:rsidRPr="007867E0" w:rsidTr="009E5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E5A93" w:rsidRPr="005C5BCE" w:rsidRDefault="009E5A93" w:rsidP="00650AB7">
            <w:pPr>
              <w:rPr>
                <w:b w:val="0"/>
                <w:sz w:val="24"/>
                <w:szCs w:val="24"/>
              </w:rPr>
            </w:pPr>
            <w:r w:rsidRPr="005C5BCE">
              <w:rPr>
                <w:sz w:val="24"/>
                <w:szCs w:val="24"/>
              </w:rPr>
              <w:t>PDL</w:t>
            </w:r>
          </w:p>
        </w:tc>
        <w:tc>
          <w:tcPr>
            <w:tcW w:w="2642" w:type="dxa"/>
          </w:tcPr>
          <w:p w:rsidR="009E5A93" w:rsidRDefault="009E5A93" w:rsidP="0065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7E0">
              <w:rPr>
                <w:sz w:val="24"/>
                <w:szCs w:val="24"/>
              </w:rPr>
              <w:t>Christelle TARDIF (AP)</w:t>
            </w:r>
          </w:p>
          <w:p w:rsidR="009E5A93" w:rsidRPr="007867E0" w:rsidRDefault="009E5A93" w:rsidP="0065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NAUDIN Frédérique (Secrétaire Générale)</w:t>
            </w:r>
          </w:p>
        </w:tc>
        <w:tc>
          <w:tcPr>
            <w:tcW w:w="8412" w:type="dxa"/>
          </w:tcPr>
          <w:p w:rsidR="009E5A93" w:rsidRDefault="009E5A93" w:rsidP="005C5B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réunions d’accompagnement et de conseil avec SG Mme : NAUDIN Frédérique :</w:t>
            </w:r>
          </w:p>
          <w:p w:rsidR="009E5A93" w:rsidRDefault="009E5A93" w:rsidP="005C5B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Default="009E5A93" w:rsidP="005C5B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le cadre du projet </w:t>
            </w:r>
            <w:r>
              <w:t>de densification : agents amenés à intégrer le site de DREETS</w:t>
            </w:r>
          </w:p>
          <w:p w:rsidR="009E5A93" w:rsidRPr="008A3834" w:rsidRDefault="009E5A93" w:rsidP="005C5B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3834">
              <w:rPr>
                <w:b/>
                <w:sz w:val="24"/>
                <w:szCs w:val="24"/>
              </w:rPr>
              <w:t>Fait</w:t>
            </w:r>
          </w:p>
          <w:p w:rsidR="009E5A93" w:rsidRPr="005C5BCE" w:rsidRDefault="009E5A93" w:rsidP="005C5BCE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5BCE">
              <w:rPr>
                <w:sz w:val="24"/>
                <w:szCs w:val="24"/>
              </w:rPr>
              <w:t xml:space="preserve">Premier prestataire : devis trop onéreux </w:t>
            </w:r>
            <w:r w:rsidRPr="005C5BCE">
              <w:sym w:font="Wingdings" w:char="F0E0"/>
            </w:r>
            <w:r w:rsidRPr="005C5BCE">
              <w:rPr>
                <w:sz w:val="24"/>
                <w:szCs w:val="24"/>
              </w:rPr>
              <w:t xml:space="preserve"> Redemande nouveau devis</w:t>
            </w:r>
          </w:p>
          <w:p w:rsidR="009E5A93" w:rsidRPr="005C5BCE" w:rsidRDefault="009E5A93" w:rsidP="005C5BCE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5BCE">
              <w:rPr>
                <w:sz w:val="24"/>
                <w:szCs w:val="24"/>
              </w:rPr>
              <w:t>Communication aux agents sur l’avancement des travaux</w:t>
            </w:r>
          </w:p>
          <w:p w:rsidR="009E5A93" w:rsidRDefault="009E5A93" w:rsidP="005C5BCE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5BCE">
              <w:rPr>
                <w:sz w:val="24"/>
                <w:szCs w:val="24"/>
              </w:rPr>
              <w:t>Aménagement poste : accompagnement avec un ergonome (analyse situation de travail et propositions de préconisations ; Accompagnement agents et suivi post déménagement)</w:t>
            </w:r>
          </w:p>
          <w:p w:rsidR="009E5A93" w:rsidRDefault="009E5A93" w:rsidP="005C5BCE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Possibilité pour les agents en souffrance d’être suivi par psychologue</w:t>
            </w:r>
          </w:p>
          <w:p w:rsidR="009E5A93" w:rsidRDefault="009E5A93" w:rsidP="008A383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8A3834" w:rsidRDefault="009E5A93" w:rsidP="008A383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3834">
              <w:rPr>
                <w:b/>
                <w:sz w:val="24"/>
                <w:szCs w:val="24"/>
              </w:rPr>
              <w:t>A faire</w:t>
            </w:r>
          </w:p>
          <w:p w:rsidR="009E5A93" w:rsidRPr="008A3834" w:rsidRDefault="009E5A93" w:rsidP="005C5BCE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8A3834">
              <w:rPr>
                <w:color w:val="000000" w:themeColor="text1"/>
                <w:sz w:val="24"/>
                <w:szCs w:val="24"/>
              </w:rPr>
              <w:t>Délégation (ISST, MP, CP) pour audit après travaux</w:t>
            </w:r>
          </w:p>
          <w:p w:rsidR="009E5A93" w:rsidRPr="008A3834" w:rsidRDefault="009E5A93" w:rsidP="005C5BCE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8A3834">
              <w:rPr>
                <w:color w:val="000000" w:themeColor="text1"/>
                <w:sz w:val="24"/>
                <w:szCs w:val="24"/>
              </w:rPr>
              <w:t xml:space="preserve">Réaménagement en cours </w:t>
            </w:r>
            <w:r w:rsidRPr="008A3834">
              <w:rPr>
                <w:color w:val="000000" w:themeColor="text1"/>
                <w:sz w:val="24"/>
                <w:szCs w:val="24"/>
              </w:rPr>
              <w:sym w:font="Wingdings" w:char="F0E0"/>
            </w:r>
            <w:r w:rsidRPr="008A3834">
              <w:rPr>
                <w:color w:val="000000" w:themeColor="text1"/>
                <w:sz w:val="24"/>
                <w:szCs w:val="24"/>
              </w:rPr>
              <w:t xml:space="preserve"> Retour RETEX à la fin </w:t>
            </w:r>
          </w:p>
          <w:p w:rsidR="009E5A93" w:rsidRDefault="009E5A93" w:rsidP="005C5BCE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8A3834" w:rsidRDefault="009E5A93" w:rsidP="008A383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3834">
              <w:rPr>
                <w:b/>
                <w:sz w:val="24"/>
                <w:szCs w:val="24"/>
              </w:rPr>
              <w:t>Après déménagement :</w:t>
            </w:r>
          </w:p>
          <w:p w:rsidR="009E5A93" w:rsidRPr="008A3834" w:rsidRDefault="009E5A93" w:rsidP="008A383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8A3834">
              <w:rPr>
                <w:color w:val="000000" w:themeColor="text1"/>
                <w:sz w:val="24"/>
                <w:szCs w:val="24"/>
              </w:rPr>
              <w:t xml:space="preserve">Projection après 2022 : Mettre en place une pièce de </w:t>
            </w:r>
            <w:proofErr w:type="spellStart"/>
            <w:r w:rsidRPr="008A3834">
              <w:rPr>
                <w:color w:val="000000" w:themeColor="text1"/>
                <w:sz w:val="24"/>
                <w:szCs w:val="24"/>
              </w:rPr>
              <w:t>Coworking</w:t>
            </w:r>
            <w:proofErr w:type="spellEnd"/>
          </w:p>
          <w:p w:rsidR="009E5A93" w:rsidRPr="007867E0" w:rsidRDefault="009E5A93" w:rsidP="005C5BCE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7867E0" w:rsidRDefault="009E5A93" w:rsidP="005C5B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5A93" w:rsidRPr="007867E0" w:rsidTr="009E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E5A93" w:rsidRPr="007867E0" w:rsidRDefault="009E5A93" w:rsidP="0065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642" w:type="dxa"/>
          </w:tcPr>
          <w:p w:rsidR="009E5A93" w:rsidRPr="007867E0" w:rsidRDefault="009E5A93" w:rsidP="0065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Emmanuelle BUREL (CP)</w:t>
            </w:r>
          </w:p>
        </w:tc>
        <w:tc>
          <w:tcPr>
            <w:tcW w:w="8412" w:type="dxa"/>
          </w:tcPr>
          <w:p w:rsidR="009E5A93" w:rsidRDefault="009E5A93" w:rsidP="00650A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650AB7">
              <w:rPr>
                <w:b/>
                <w:sz w:val="24"/>
                <w:szCs w:val="24"/>
                <w:u w:val="single"/>
              </w:rPr>
              <w:t>Fin 2021</w:t>
            </w:r>
          </w:p>
          <w:p w:rsidR="009E5A93" w:rsidRPr="00650AB7" w:rsidRDefault="009E5A93" w:rsidP="00650A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  <w:p w:rsidR="009E5A93" w:rsidRPr="00650AB7" w:rsidRDefault="009E5A93" w:rsidP="00650A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50AB7">
              <w:rPr>
                <w:b/>
                <w:sz w:val="24"/>
                <w:szCs w:val="24"/>
              </w:rPr>
              <w:t>Fait :</w:t>
            </w:r>
          </w:p>
          <w:p w:rsidR="009E5A93" w:rsidRDefault="009E5A93" w:rsidP="00650A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Déménagement externe 5 agents (DDCS-</w:t>
            </w:r>
            <w:proofErr w:type="spellStart"/>
            <w:r>
              <w:rPr>
                <w:sz w:val="24"/>
                <w:szCs w:val="24"/>
              </w:rPr>
              <w:t>Ostermeyer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0AB7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DREETS Poitiers)</w:t>
            </w:r>
          </w:p>
          <w:p w:rsidR="009E5A93" w:rsidRDefault="009E5A93" w:rsidP="00650A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Déménagement interne UD/UR87 à Limoges</w:t>
            </w:r>
          </w:p>
          <w:p w:rsidR="009E5A93" w:rsidRDefault="009E5A93" w:rsidP="00650A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Déménagement 14 agents (5 agents de SRC + 9 agents de UCR des locaux UD33 aux) </w:t>
            </w:r>
            <w:proofErr w:type="spellStart"/>
            <w:r>
              <w:rPr>
                <w:sz w:val="24"/>
                <w:szCs w:val="24"/>
              </w:rPr>
              <w:t>Palladines</w:t>
            </w:r>
            <w:proofErr w:type="spellEnd"/>
          </w:p>
          <w:p w:rsidR="009E5A93" w:rsidRDefault="009E5A93" w:rsidP="00650A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E5A93" w:rsidRPr="002B555B" w:rsidRDefault="009E5A93" w:rsidP="00650A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2B555B">
              <w:rPr>
                <w:b/>
                <w:sz w:val="24"/>
                <w:szCs w:val="24"/>
                <w:u w:val="single"/>
              </w:rPr>
              <w:t>A faire:</w:t>
            </w:r>
          </w:p>
          <w:p w:rsidR="009E5A93" w:rsidRDefault="009E5A93" w:rsidP="00650A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Déménagement 50 agents de UD33 à Mérignac</w:t>
            </w:r>
          </w:p>
          <w:p w:rsidR="009E5A93" w:rsidRPr="002B555B" w:rsidRDefault="009E5A93" w:rsidP="00650A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Déménagement de 12 agents de DRAJES vers </w:t>
            </w:r>
            <w:r w:rsidRPr="002B555B">
              <w:rPr>
                <w:b/>
                <w:sz w:val="24"/>
                <w:szCs w:val="24"/>
              </w:rPr>
              <w:t>lieu à définir</w:t>
            </w:r>
          </w:p>
          <w:p w:rsidR="009E5A93" w:rsidRDefault="009E5A93" w:rsidP="002B555B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650AB7" w:rsidRDefault="009E5A93" w:rsidP="00650A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650AB7">
              <w:rPr>
                <w:b/>
                <w:sz w:val="24"/>
                <w:szCs w:val="24"/>
                <w:u w:val="single"/>
              </w:rPr>
              <w:t>Fin de 2023</w:t>
            </w:r>
          </w:p>
          <w:p w:rsidR="009E5A93" w:rsidRDefault="009E5A93" w:rsidP="00650A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Déménagement ensemble agents DREETS des sites de bordeaux </w:t>
            </w:r>
            <w:r w:rsidRPr="00650AB7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Cité administrative étage 19 à 24 (Micro zoning)</w:t>
            </w:r>
          </w:p>
          <w:p w:rsidR="009E5A93" w:rsidRDefault="009E5A93" w:rsidP="002B555B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2B555B" w:rsidRDefault="009E5A93" w:rsidP="002B55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Dans le cadre du déménagement </w:t>
            </w:r>
            <w:r w:rsidRPr="002B555B">
              <w:rPr>
                <w:b/>
                <w:sz w:val="24"/>
                <w:szCs w:val="24"/>
              </w:rPr>
              <w:t>:</w:t>
            </w:r>
          </w:p>
          <w:p w:rsidR="009E5A93" w:rsidRPr="002B555B" w:rsidRDefault="009E5A93" w:rsidP="003E291B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B555B">
              <w:rPr>
                <w:b/>
                <w:sz w:val="24"/>
                <w:szCs w:val="24"/>
              </w:rPr>
              <w:t>Désignation d’un chargé de projet pour coordonner l’ensemble des chantiers</w:t>
            </w:r>
          </w:p>
          <w:p w:rsidR="009E5A93" w:rsidRPr="004320F0" w:rsidRDefault="009E5A93" w:rsidP="004320F0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OS attentifs aux conditions de réalisation </w:t>
            </w:r>
            <w:r w:rsidRPr="004320F0">
              <w:rPr>
                <w:sz w:val="24"/>
                <w:szCs w:val="24"/>
              </w:rPr>
              <w:t xml:space="preserve">: </w:t>
            </w:r>
          </w:p>
          <w:p w:rsidR="009E5A93" w:rsidRPr="004320F0" w:rsidRDefault="009E5A93" w:rsidP="004320F0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0F0">
              <w:rPr>
                <w:sz w:val="24"/>
                <w:szCs w:val="24"/>
              </w:rPr>
              <w:t>Difficulté d’accès par des transports communs</w:t>
            </w:r>
          </w:p>
          <w:p w:rsidR="009E5A93" w:rsidRPr="004320F0" w:rsidRDefault="009E5A93" w:rsidP="004320F0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0F0">
              <w:rPr>
                <w:sz w:val="24"/>
                <w:szCs w:val="24"/>
              </w:rPr>
              <w:t>Absence de place de parking</w:t>
            </w:r>
          </w:p>
          <w:p w:rsidR="009E5A93" w:rsidRDefault="009E5A93" w:rsidP="004320F0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0F0">
              <w:rPr>
                <w:sz w:val="24"/>
                <w:szCs w:val="24"/>
              </w:rPr>
              <w:t>Partages des bureaux entre agents (appui DRH attendu)</w:t>
            </w:r>
          </w:p>
          <w:p w:rsidR="009E5A93" w:rsidRPr="002B555B" w:rsidRDefault="009E5A93" w:rsidP="002B555B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B555B">
              <w:rPr>
                <w:b/>
                <w:sz w:val="24"/>
                <w:szCs w:val="24"/>
              </w:rPr>
              <w:t>GT lancés sur différentes thématiques (Parking, accès espaces communs…)</w:t>
            </w:r>
          </w:p>
          <w:p w:rsidR="009E5A93" w:rsidRPr="004320F0" w:rsidRDefault="009E5A93" w:rsidP="002B555B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555B">
              <w:rPr>
                <w:sz w:val="24"/>
                <w:szCs w:val="24"/>
              </w:rPr>
              <w:t>DRH : Mise en relation avec la psychologue Mme BERICHI Soraya pour voir les possibilités d’accompagnement des agents Accompagnement des agents ne pouvant travailler dans un immeuble de grande hauteur (personnelle, médicale…)</w:t>
            </w:r>
          </w:p>
        </w:tc>
      </w:tr>
      <w:tr w:rsidR="009E5A93" w:rsidRPr="007867E0" w:rsidTr="009E5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E5A93" w:rsidRPr="00CF7D65" w:rsidRDefault="009E5A93" w:rsidP="00650AB7">
            <w:pPr>
              <w:rPr>
                <w:b w:val="0"/>
                <w:sz w:val="24"/>
                <w:szCs w:val="24"/>
              </w:rPr>
            </w:pPr>
            <w:r w:rsidRPr="00CF7D65">
              <w:rPr>
                <w:sz w:val="24"/>
                <w:szCs w:val="24"/>
              </w:rPr>
              <w:lastRenderedPageBreak/>
              <w:t>Grand EST</w:t>
            </w:r>
          </w:p>
        </w:tc>
        <w:tc>
          <w:tcPr>
            <w:tcW w:w="2642" w:type="dxa"/>
          </w:tcPr>
          <w:p w:rsidR="009E5A93" w:rsidRPr="007867E0" w:rsidRDefault="009E5A93" w:rsidP="00D55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Marie José KESTLER</w:t>
            </w:r>
          </w:p>
        </w:tc>
        <w:tc>
          <w:tcPr>
            <w:tcW w:w="8412" w:type="dxa"/>
          </w:tcPr>
          <w:p w:rsidR="009E5A93" w:rsidRPr="00DD6102" w:rsidRDefault="009E5A93" w:rsidP="0065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6102">
              <w:rPr>
                <w:b/>
                <w:sz w:val="24"/>
                <w:szCs w:val="24"/>
              </w:rPr>
              <w:t>Fait :</w:t>
            </w:r>
          </w:p>
          <w:p w:rsidR="009E5A93" w:rsidRDefault="009E5A93" w:rsidP="00DD610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D6102">
              <w:rPr>
                <w:sz w:val="24"/>
                <w:szCs w:val="24"/>
              </w:rPr>
              <w:t>éménagement de 80 agents du pôle cohésion sociale sur le site de Nancy.</w:t>
            </w:r>
            <w:r>
              <w:rPr>
                <w:sz w:val="24"/>
                <w:szCs w:val="24"/>
              </w:rPr>
              <w:t xml:space="preserve"> Il s’agit d’un site locatif, il est prévu une délocalisation au centre de Nancy dans un bâtiment administratif</w:t>
            </w:r>
          </w:p>
          <w:p w:rsidR="009E5A93" w:rsidRPr="00DD6102" w:rsidRDefault="009E5A93" w:rsidP="00DD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102">
              <w:rPr>
                <w:b/>
                <w:sz w:val="24"/>
                <w:szCs w:val="24"/>
              </w:rPr>
              <w:t>Avenir</w:t>
            </w:r>
            <w:r>
              <w:rPr>
                <w:sz w:val="24"/>
                <w:szCs w:val="24"/>
              </w:rPr>
              <w:t> :</w:t>
            </w:r>
          </w:p>
          <w:p w:rsidR="009E5A93" w:rsidRDefault="009E5A93" w:rsidP="00DD610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lien avec le </w:t>
            </w:r>
            <w:r w:rsidRPr="00DD6102">
              <w:rPr>
                <w:sz w:val="24"/>
                <w:szCs w:val="24"/>
              </w:rPr>
              <w:t>risque incendie : refaire une formation serre et guide files</w:t>
            </w:r>
          </w:p>
          <w:p w:rsidR="009E5A93" w:rsidRDefault="009E5A93" w:rsidP="00DD610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102">
              <w:rPr>
                <w:b/>
                <w:sz w:val="24"/>
                <w:szCs w:val="24"/>
              </w:rPr>
              <w:t>L’horizon 2023</w:t>
            </w:r>
            <w:r>
              <w:rPr>
                <w:sz w:val="24"/>
                <w:szCs w:val="24"/>
              </w:rPr>
              <w:t> : déménagement de l’ensemble de la DREETS vers la cité administrative de Strasbourg</w:t>
            </w:r>
          </w:p>
          <w:p w:rsidR="009E5A93" w:rsidRDefault="009E5A93" w:rsidP="00DD610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102">
              <w:rPr>
                <w:sz w:val="24"/>
                <w:szCs w:val="24"/>
              </w:rPr>
              <w:t>Recrutement de nouveaux médecins de prévention en cours</w:t>
            </w:r>
          </w:p>
          <w:p w:rsidR="009E5A93" w:rsidRDefault="009E5A93" w:rsidP="00DD610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DD6102" w:rsidRDefault="009E5A93" w:rsidP="00DD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6102">
              <w:rPr>
                <w:b/>
                <w:sz w:val="24"/>
                <w:szCs w:val="24"/>
              </w:rPr>
              <w:t>Difficultés :</w:t>
            </w:r>
          </w:p>
          <w:p w:rsidR="009E5A93" w:rsidRPr="00DD6102" w:rsidRDefault="009E5A93" w:rsidP="00DD610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Absence de communication notamment avec le SGC donc difficulté d’avoir un réel suivi de l’lancement et des décisions prises</w:t>
            </w:r>
          </w:p>
        </w:tc>
      </w:tr>
      <w:tr w:rsidR="009E5A93" w:rsidRPr="007867E0" w:rsidTr="009E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E5A93" w:rsidRPr="00CF7D65" w:rsidRDefault="009E5A93" w:rsidP="00650AB7">
            <w:pPr>
              <w:rPr>
                <w:b w:val="0"/>
                <w:sz w:val="24"/>
                <w:szCs w:val="24"/>
              </w:rPr>
            </w:pPr>
            <w:r w:rsidRPr="00CF7D65">
              <w:rPr>
                <w:sz w:val="24"/>
                <w:szCs w:val="24"/>
              </w:rPr>
              <w:t>PACA</w:t>
            </w:r>
          </w:p>
        </w:tc>
        <w:tc>
          <w:tcPr>
            <w:tcW w:w="2642" w:type="dxa"/>
          </w:tcPr>
          <w:p w:rsidR="009E5A93" w:rsidRPr="007867E0" w:rsidRDefault="009E5A93" w:rsidP="0065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Philippe SOTTY</w:t>
            </w:r>
          </w:p>
        </w:tc>
        <w:tc>
          <w:tcPr>
            <w:tcW w:w="8412" w:type="dxa"/>
          </w:tcPr>
          <w:p w:rsidR="009E5A93" w:rsidRDefault="009E5A93" w:rsidP="00267F1D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F1D">
              <w:rPr>
                <w:sz w:val="24"/>
                <w:szCs w:val="24"/>
              </w:rPr>
              <w:t>Les agents sont encore sur 2 sites différents</w:t>
            </w:r>
          </w:p>
          <w:p w:rsidR="009E5A93" w:rsidRDefault="009E5A93" w:rsidP="00267F1D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Avril-Juin 2022, il est prévu que l’ensemble des agents puisse intégrer le même site</w:t>
            </w:r>
          </w:p>
          <w:p w:rsidR="009E5A93" w:rsidRPr="00267F1D" w:rsidRDefault="009E5A93" w:rsidP="00267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67F1D">
              <w:rPr>
                <w:b/>
                <w:sz w:val="24"/>
                <w:szCs w:val="24"/>
              </w:rPr>
              <w:t>Difficultés :</w:t>
            </w:r>
          </w:p>
          <w:p w:rsidR="009E5A93" w:rsidRPr="00267F1D" w:rsidRDefault="009E5A93" w:rsidP="00267F1D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F1D">
              <w:rPr>
                <w:sz w:val="24"/>
                <w:szCs w:val="24"/>
              </w:rPr>
              <w:t>Pas de difficultés majeures, hormis le sentiment d’isolement des 40 agents qui ne sont pas sur le site principal.</w:t>
            </w:r>
          </w:p>
          <w:p w:rsidR="009E5A93" w:rsidRPr="007867E0" w:rsidRDefault="009E5A93" w:rsidP="0065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5A93" w:rsidRPr="007867E0" w:rsidTr="009E5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E5A93" w:rsidRPr="00CF7D65" w:rsidRDefault="009E5A93" w:rsidP="00650AB7">
            <w:pPr>
              <w:rPr>
                <w:b w:val="0"/>
                <w:sz w:val="24"/>
                <w:szCs w:val="24"/>
              </w:rPr>
            </w:pPr>
            <w:r w:rsidRPr="00CF7D65">
              <w:rPr>
                <w:sz w:val="24"/>
                <w:szCs w:val="24"/>
              </w:rPr>
              <w:t>HDF</w:t>
            </w:r>
          </w:p>
        </w:tc>
        <w:tc>
          <w:tcPr>
            <w:tcW w:w="2642" w:type="dxa"/>
          </w:tcPr>
          <w:p w:rsidR="009E5A93" w:rsidRPr="007867E0" w:rsidRDefault="009E5A93" w:rsidP="0065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Antonin JUGE</w:t>
            </w:r>
          </w:p>
        </w:tc>
        <w:tc>
          <w:tcPr>
            <w:tcW w:w="8412" w:type="dxa"/>
          </w:tcPr>
          <w:p w:rsidR="009E5A93" w:rsidRPr="00267F1D" w:rsidRDefault="009E5A93" w:rsidP="00267F1D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F1D">
              <w:rPr>
                <w:sz w:val="24"/>
                <w:szCs w:val="24"/>
              </w:rPr>
              <w:t xml:space="preserve">1 déménagement en cours sur Amiens pour 10 Agents. </w:t>
            </w:r>
          </w:p>
          <w:p w:rsidR="009E5A93" w:rsidRPr="00267F1D" w:rsidRDefault="009E5A93" w:rsidP="00267F1D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F1D">
              <w:rPr>
                <w:sz w:val="24"/>
                <w:szCs w:val="24"/>
              </w:rPr>
              <w:t>Regroupement prévu sur la cité administrative sur Lille à l’horizon 2024</w:t>
            </w:r>
          </w:p>
          <w:p w:rsidR="009E5A93" w:rsidRPr="00267F1D" w:rsidRDefault="009E5A93" w:rsidP="00267F1D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F1D">
              <w:rPr>
                <w:sz w:val="24"/>
                <w:szCs w:val="24"/>
              </w:rPr>
              <w:t>Pas de difficultés majeures</w:t>
            </w:r>
          </w:p>
        </w:tc>
      </w:tr>
      <w:tr w:rsidR="009E5A93" w:rsidRPr="007867E0" w:rsidTr="009E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D9D9D9" w:themeFill="background1" w:themeFillShade="D9"/>
          </w:tcPr>
          <w:p w:rsidR="009E5A93" w:rsidRPr="007867E0" w:rsidRDefault="009E5A93" w:rsidP="0065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DDETSPP Haute-Vienne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9E5A93" w:rsidRPr="007867E0" w:rsidRDefault="009E5A93" w:rsidP="0065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3FBF">
              <w:rPr>
                <w:sz w:val="24"/>
                <w:szCs w:val="24"/>
              </w:rPr>
              <w:t>Mr Pierre Jean BARANGER</w:t>
            </w:r>
          </w:p>
        </w:tc>
        <w:tc>
          <w:tcPr>
            <w:tcW w:w="8412" w:type="dxa"/>
            <w:shd w:val="clear" w:color="auto" w:fill="D9D9D9" w:themeFill="background1" w:themeFillShade="D9"/>
          </w:tcPr>
          <w:p w:rsidR="009E5A93" w:rsidRDefault="009E5A93" w:rsidP="00263FBF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Déménagement effectué sur 2 sites différents</w:t>
            </w:r>
          </w:p>
          <w:p w:rsidR="009E5A93" w:rsidRDefault="009E5A93" w:rsidP="00263FBF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AP sur l’un des sites</w:t>
            </w:r>
          </w:p>
          <w:p w:rsidR="009E5A93" w:rsidRDefault="009E5A93" w:rsidP="00263FBF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difficultés majeures, il y’a eu un dialogue permanent avec les agents</w:t>
            </w:r>
          </w:p>
          <w:p w:rsidR="009E5A93" w:rsidRPr="00263FBF" w:rsidRDefault="009E5A93" w:rsidP="00263F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63FBF">
              <w:rPr>
                <w:b/>
                <w:sz w:val="24"/>
                <w:szCs w:val="24"/>
              </w:rPr>
              <w:t>Avenir :</w:t>
            </w:r>
          </w:p>
          <w:p w:rsidR="009E5A93" w:rsidRPr="00263FBF" w:rsidRDefault="009E5A93" w:rsidP="00263FBF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3FBF">
              <w:rPr>
                <w:sz w:val="24"/>
                <w:szCs w:val="24"/>
              </w:rPr>
              <w:t>Répartition des exercice d’évacuation entre DR et SGCD</w:t>
            </w:r>
          </w:p>
        </w:tc>
      </w:tr>
      <w:tr w:rsidR="009E5A93" w:rsidRPr="007867E0" w:rsidTr="009E5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D9D9D9" w:themeFill="background1" w:themeFillShade="D9"/>
          </w:tcPr>
          <w:p w:rsidR="009E5A93" w:rsidRDefault="009E5A93" w:rsidP="00E9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 –</w:t>
            </w:r>
          </w:p>
          <w:p w:rsidR="009E5A93" w:rsidRPr="007867E0" w:rsidRDefault="009E5A93" w:rsidP="00E9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DDETS 84 Vaucluse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9E5A93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Philippe SOTTY</w:t>
            </w:r>
          </w:p>
          <w:p w:rsidR="009E5A93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Anne DUBUISSON (</w:t>
            </w:r>
            <w:proofErr w:type="spellStart"/>
            <w:r>
              <w:rPr>
                <w:sz w:val="24"/>
                <w:szCs w:val="24"/>
              </w:rPr>
              <w:t>Athen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E5A93" w:rsidRPr="007867E0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Nicole PASCAL (</w:t>
            </w:r>
            <w:proofErr w:type="spellStart"/>
            <w:r>
              <w:rPr>
                <w:sz w:val="24"/>
                <w:szCs w:val="24"/>
              </w:rPr>
              <w:t>Chabran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412" w:type="dxa"/>
            <w:shd w:val="clear" w:color="auto" w:fill="D9D9D9" w:themeFill="background1" w:themeFillShade="D9"/>
          </w:tcPr>
          <w:p w:rsidR="009E5A93" w:rsidRPr="004320F0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4320F0">
              <w:rPr>
                <w:b/>
                <w:sz w:val="24"/>
                <w:szCs w:val="24"/>
              </w:rPr>
              <w:t xml:space="preserve">uite OTE : 2 sites </w:t>
            </w:r>
          </w:p>
          <w:p w:rsidR="009E5A93" w:rsidRDefault="009E5A93" w:rsidP="00E93F58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ATHEN : agents du travail-emploi</w:t>
            </w:r>
          </w:p>
          <w:p w:rsidR="009E5A93" w:rsidRPr="00D55B63" w:rsidRDefault="009E5A93" w:rsidP="00E93F58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</w:t>
            </w:r>
            <w:proofErr w:type="spellStart"/>
            <w:r>
              <w:rPr>
                <w:sz w:val="24"/>
                <w:szCs w:val="24"/>
              </w:rPr>
              <w:t>Chabran</w:t>
            </w:r>
            <w:proofErr w:type="spellEnd"/>
            <w:r>
              <w:rPr>
                <w:sz w:val="24"/>
                <w:szCs w:val="24"/>
              </w:rPr>
              <w:t> : agent cohésion sociale hébergés au sein de la préfecture</w:t>
            </w:r>
          </w:p>
          <w:p w:rsidR="009E5A93" w:rsidRPr="004320F0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20F0">
              <w:rPr>
                <w:b/>
                <w:sz w:val="24"/>
                <w:szCs w:val="24"/>
              </w:rPr>
              <w:t>Fait :</w:t>
            </w:r>
          </w:p>
          <w:p w:rsidR="009E5A93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de rassemblement trouvé : Cité administrative à proximité de la gare</w:t>
            </w:r>
          </w:p>
          <w:p w:rsidR="009E5A93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C214AE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14AE">
              <w:rPr>
                <w:b/>
                <w:sz w:val="24"/>
                <w:szCs w:val="24"/>
              </w:rPr>
              <w:t>A faire :</w:t>
            </w:r>
          </w:p>
          <w:p w:rsidR="009E5A93" w:rsidRPr="004320F0" w:rsidRDefault="009E5A93" w:rsidP="00E93F58">
            <w:pPr>
              <w:pStyle w:val="Paragraphedelist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0F0">
              <w:rPr>
                <w:sz w:val="24"/>
                <w:szCs w:val="24"/>
              </w:rPr>
              <w:t>Réunir l’ensemble des agents sur le même site</w:t>
            </w:r>
          </w:p>
          <w:p w:rsidR="009E5A93" w:rsidRPr="004320F0" w:rsidRDefault="009E5A93" w:rsidP="00E93F58">
            <w:pPr>
              <w:pStyle w:val="Paragraphedelist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0F0">
              <w:rPr>
                <w:sz w:val="24"/>
                <w:szCs w:val="24"/>
              </w:rPr>
              <w:t xml:space="preserve">Accompagner les agents qui passent des bureaux individuels à partagés </w:t>
            </w:r>
          </w:p>
          <w:p w:rsidR="009E5A93" w:rsidRPr="004320F0" w:rsidRDefault="009E5A93" w:rsidP="00E93F58">
            <w:pPr>
              <w:pStyle w:val="Paragraphedelist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0F0">
              <w:rPr>
                <w:sz w:val="24"/>
                <w:szCs w:val="24"/>
              </w:rPr>
              <w:t>Mise en place d’une cellule de veuille en collaboration avec DRH via Mme DEBIAIS Florence</w:t>
            </w:r>
          </w:p>
          <w:p w:rsidR="009E5A93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4320F0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20F0">
              <w:rPr>
                <w:b/>
                <w:sz w:val="24"/>
                <w:szCs w:val="24"/>
              </w:rPr>
              <w:t>Difficultés :</w:t>
            </w:r>
          </w:p>
          <w:p w:rsidR="009E5A93" w:rsidRDefault="009E5A93" w:rsidP="00E93F58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0F0">
              <w:rPr>
                <w:sz w:val="24"/>
                <w:szCs w:val="24"/>
              </w:rPr>
              <w:t>Nouveau site n’a pas assez de parking</w:t>
            </w:r>
          </w:p>
          <w:p w:rsidR="009E5A93" w:rsidRPr="004320F0" w:rsidRDefault="009E5A93" w:rsidP="00E93F58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Etablir une cohésion entre les agents des 2 sites</w:t>
            </w:r>
          </w:p>
          <w:p w:rsidR="009E5A93" w:rsidRPr="007867E0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867E0" w:rsidRPr="007867E0" w:rsidRDefault="007867E0" w:rsidP="007867E0">
      <w:pPr>
        <w:rPr>
          <w:b/>
          <w:sz w:val="36"/>
          <w:u w:val="single"/>
        </w:rPr>
      </w:pPr>
    </w:p>
    <w:sectPr w:rsidR="007867E0" w:rsidRPr="007867E0" w:rsidSect="00650A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52D"/>
    <w:multiLevelType w:val="hybridMultilevel"/>
    <w:tmpl w:val="7B804DC0"/>
    <w:lvl w:ilvl="0" w:tplc="003C6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2C40"/>
    <w:multiLevelType w:val="hybridMultilevel"/>
    <w:tmpl w:val="B028A2CE"/>
    <w:lvl w:ilvl="0" w:tplc="003C6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288C"/>
    <w:multiLevelType w:val="hybridMultilevel"/>
    <w:tmpl w:val="9E1E841E"/>
    <w:lvl w:ilvl="0" w:tplc="003C6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6D6F"/>
    <w:multiLevelType w:val="hybridMultilevel"/>
    <w:tmpl w:val="436E25E0"/>
    <w:lvl w:ilvl="0" w:tplc="003C6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D14DB"/>
    <w:multiLevelType w:val="hybridMultilevel"/>
    <w:tmpl w:val="11D0D598"/>
    <w:lvl w:ilvl="0" w:tplc="1A80F0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51DDC"/>
    <w:multiLevelType w:val="hybridMultilevel"/>
    <w:tmpl w:val="3BD0E386"/>
    <w:lvl w:ilvl="0" w:tplc="6ED2F64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66D71"/>
    <w:multiLevelType w:val="hybridMultilevel"/>
    <w:tmpl w:val="8AC2A658"/>
    <w:lvl w:ilvl="0" w:tplc="003C6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31C8E"/>
    <w:multiLevelType w:val="hybridMultilevel"/>
    <w:tmpl w:val="5BFC650E"/>
    <w:lvl w:ilvl="0" w:tplc="1290869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E0"/>
    <w:rsid w:val="0025710E"/>
    <w:rsid w:val="00263FBF"/>
    <w:rsid w:val="00267F1D"/>
    <w:rsid w:val="0029425A"/>
    <w:rsid w:val="002B555B"/>
    <w:rsid w:val="002F4E5D"/>
    <w:rsid w:val="00376F98"/>
    <w:rsid w:val="003E291B"/>
    <w:rsid w:val="004320F0"/>
    <w:rsid w:val="00460792"/>
    <w:rsid w:val="005C5BCE"/>
    <w:rsid w:val="005D0F5D"/>
    <w:rsid w:val="00650AB7"/>
    <w:rsid w:val="006603AD"/>
    <w:rsid w:val="007867E0"/>
    <w:rsid w:val="008A3834"/>
    <w:rsid w:val="00945C04"/>
    <w:rsid w:val="00954B59"/>
    <w:rsid w:val="009E5A93"/>
    <w:rsid w:val="00A21DE5"/>
    <w:rsid w:val="00AD6423"/>
    <w:rsid w:val="00B90B9A"/>
    <w:rsid w:val="00BA5CE6"/>
    <w:rsid w:val="00C214AE"/>
    <w:rsid w:val="00CA22F6"/>
    <w:rsid w:val="00CF7D65"/>
    <w:rsid w:val="00D24FCA"/>
    <w:rsid w:val="00D55B63"/>
    <w:rsid w:val="00DD6102"/>
    <w:rsid w:val="00E93F58"/>
    <w:rsid w:val="00EF3643"/>
    <w:rsid w:val="00F208D1"/>
    <w:rsid w:val="00F4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83E3-532F-42FE-AC18-ADA30A25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7867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867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4-Accentuation5">
    <w:name w:val="Grid Table 4 Accent 5"/>
    <w:basedOn w:val="TableauNormal"/>
    <w:uiPriority w:val="49"/>
    <w:rsid w:val="007867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78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5435-3C1D-46A3-83F5-1951EA61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NDJAKOMO-ZE, Reine (DRH/VTDS/QVT-MPSST)</dc:creator>
  <cp:keywords/>
  <dc:description/>
  <cp:lastModifiedBy>JANNES, Henri (SYNDICATS/CFDT)</cp:lastModifiedBy>
  <cp:revision>2</cp:revision>
  <dcterms:created xsi:type="dcterms:W3CDTF">2022-01-31T12:22:00Z</dcterms:created>
  <dcterms:modified xsi:type="dcterms:W3CDTF">2022-01-31T12:22:00Z</dcterms:modified>
</cp:coreProperties>
</file>