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3B2" w:rsidRPr="002C5C3A" w:rsidRDefault="007413B2" w:rsidP="00150C4B">
      <w:pPr>
        <w:spacing w:after="20" w:line="240" w:lineRule="auto"/>
        <w:jc w:val="right"/>
        <w:rPr>
          <w:rFonts w:ascii="Times New Roman" w:hAnsi="Times New Roman" w:cs="Times New Roman"/>
          <w:b/>
          <w:color w:val="17365D" w:themeColor="text2" w:themeShade="BF"/>
          <w:sz w:val="24"/>
          <w:szCs w:val="24"/>
        </w:rPr>
      </w:pPr>
      <w:r w:rsidRPr="002C5C3A">
        <w:rPr>
          <w:rFonts w:ascii="Times New Roman" w:hAnsi="Times New Roman" w:cs="Times New Roman"/>
          <w:b/>
          <w:noProof/>
          <w:color w:val="17365D" w:themeColor="text2" w:themeShade="BF"/>
          <w:sz w:val="24"/>
          <w:szCs w:val="24"/>
          <w:lang w:eastAsia="fr-FR"/>
        </w:rPr>
        <w:drawing>
          <wp:anchor distT="0" distB="0" distL="0" distR="0" simplePos="0" relativeHeight="251660288" behindDoc="1" locked="0" layoutInCell="1" allowOverlap="1" wp14:anchorId="734200E9" wp14:editId="4629E7A0">
            <wp:simplePos x="0" y="0"/>
            <wp:positionH relativeFrom="page">
              <wp:posOffset>644431</wp:posOffset>
            </wp:positionH>
            <wp:positionV relativeFrom="paragraph">
              <wp:posOffset>-35721</wp:posOffset>
            </wp:positionV>
            <wp:extent cx="1285875" cy="1638300"/>
            <wp:effectExtent l="19050" t="0" r="9525"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638300"/>
                    </a:xfrm>
                    <a:prstGeom prst="rect">
                      <a:avLst/>
                    </a:prstGeom>
                    <a:noFill/>
                  </pic:spPr>
                </pic:pic>
              </a:graphicData>
            </a:graphic>
          </wp:anchor>
        </w:drawing>
      </w:r>
      <w:r w:rsidRPr="002C5C3A">
        <w:rPr>
          <w:rFonts w:ascii="Times New Roman" w:hAnsi="Times New Roman" w:cs="Times New Roman"/>
          <w:b/>
          <w:color w:val="17365D" w:themeColor="text2" w:themeShade="BF"/>
          <w:sz w:val="24"/>
          <w:szCs w:val="24"/>
        </w:rPr>
        <w:t>Ministère</w:t>
      </w:r>
      <w:r w:rsidRPr="007B6D74">
        <w:rPr>
          <w:rFonts w:ascii="Times New Roman" w:hAnsi="Times New Roman" w:cs="Times New Roman"/>
          <w:b/>
          <w:color w:val="000099"/>
          <w:sz w:val="24"/>
          <w:szCs w:val="24"/>
        </w:rPr>
        <w:t xml:space="preserve"> </w:t>
      </w:r>
      <w:r w:rsidRPr="002C5C3A">
        <w:rPr>
          <w:rFonts w:ascii="Times New Roman" w:hAnsi="Times New Roman" w:cs="Times New Roman"/>
          <w:b/>
          <w:color w:val="17365D" w:themeColor="text2" w:themeShade="BF"/>
          <w:sz w:val="24"/>
          <w:szCs w:val="24"/>
        </w:rPr>
        <w:t>du Travail, de l’Emploi,</w:t>
      </w:r>
      <w:r w:rsidR="00EC17BC">
        <w:rPr>
          <w:rFonts w:ascii="Times New Roman" w:hAnsi="Times New Roman" w:cs="Times New Roman"/>
          <w:b/>
          <w:color w:val="17365D" w:themeColor="text2" w:themeShade="BF"/>
          <w:sz w:val="24"/>
          <w:szCs w:val="24"/>
        </w:rPr>
        <w:t xml:space="preserve"> de l’insertion </w:t>
      </w:r>
    </w:p>
    <w:p w:rsidR="007413B2" w:rsidRPr="002C5C3A" w:rsidRDefault="007413B2" w:rsidP="00150C4B">
      <w:pPr>
        <w:spacing w:after="20" w:line="240" w:lineRule="auto"/>
        <w:jc w:val="right"/>
        <w:rPr>
          <w:rFonts w:ascii="Times New Roman" w:hAnsi="Times New Roman" w:cs="Times New Roman"/>
          <w:b/>
          <w:color w:val="17365D" w:themeColor="text2" w:themeShade="BF"/>
          <w:sz w:val="24"/>
          <w:szCs w:val="24"/>
        </w:rPr>
      </w:pPr>
      <w:r w:rsidRPr="002C5C3A">
        <w:rPr>
          <w:rFonts w:ascii="Times New Roman" w:hAnsi="Times New Roman" w:cs="Times New Roman"/>
          <w:b/>
          <w:color w:val="17365D" w:themeColor="text2" w:themeShade="BF"/>
          <w:sz w:val="24"/>
          <w:szCs w:val="24"/>
        </w:rPr>
        <w:t>INTEFP</w:t>
      </w:r>
    </w:p>
    <w:p w:rsidR="007413B2" w:rsidRPr="002C5C3A" w:rsidRDefault="007413B2" w:rsidP="00150C4B">
      <w:pPr>
        <w:spacing w:after="20" w:line="240" w:lineRule="auto"/>
        <w:ind w:left="-142"/>
        <w:jc w:val="right"/>
        <w:rPr>
          <w:rFonts w:ascii="Times New Roman" w:hAnsi="Times New Roman" w:cs="Times New Roman"/>
          <w:b/>
          <w:color w:val="17365D" w:themeColor="text2" w:themeShade="BF"/>
          <w:sz w:val="24"/>
          <w:szCs w:val="24"/>
        </w:rPr>
      </w:pPr>
      <w:r w:rsidRPr="002C5C3A">
        <w:rPr>
          <w:rFonts w:ascii="Times New Roman" w:hAnsi="Times New Roman" w:cs="Times New Roman"/>
          <w:b/>
          <w:color w:val="17365D" w:themeColor="text2" w:themeShade="BF"/>
          <w:sz w:val="24"/>
          <w:szCs w:val="24"/>
        </w:rPr>
        <w:t>ANACT</w:t>
      </w:r>
    </w:p>
    <w:p w:rsidR="007413B2" w:rsidRPr="002C5C3A" w:rsidRDefault="007413B2" w:rsidP="009B52C6">
      <w:pPr>
        <w:spacing w:after="80"/>
        <w:jc w:val="right"/>
        <w:rPr>
          <w:color w:val="17365D" w:themeColor="text2" w:themeShade="BF"/>
        </w:rPr>
      </w:pPr>
      <w:r w:rsidRPr="002C5C3A">
        <w:rPr>
          <w:rFonts w:ascii="Times New Roman" w:hAnsi="Times New Roman" w:cs="Times New Roman"/>
          <w:b/>
          <w:color w:val="17365D" w:themeColor="text2" w:themeShade="BF"/>
          <w:sz w:val="25"/>
          <w:szCs w:val="25"/>
        </w:rPr>
        <w:t>Fédération PSTE</w:t>
      </w:r>
    </w:p>
    <w:p w:rsidR="007413B2" w:rsidRDefault="007413B2" w:rsidP="007413B2">
      <w:pPr>
        <w:spacing w:after="0"/>
        <w:jc w:val="both"/>
        <w:rPr>
          <w:rFonts w:ascii="Verdana" w:hAnsi="Verdana"/>
          <w:i/>
          <w:color w:val="000099"/>
        </w:rPr>
      </w:pPr>
    </w:p>
    <w:p w:rsidR="007413B2" w:rsidRDefault="007413B2" w:rsidP="007413B2">
      <w:pPr>
        <w:spacing w:after="0"/>
        <w:jc w:val="both"/>
        <w:rPr>
          <w:rFonts w:ascii="Verdana" w:hAnsi="Verdana"/>
          <w:i/>
          <w:color w:val="000099"/>
        </w:rPr>
      </w:pPr>
    </w:p>
    <w:p w:rsidR="007413B2" w:rsidRDefault="007413B2" w:rsidP="007413B2">
      <w:pPr>
        <w:spacing w:after="0"/>
        <w:jc w:val="right"/>
        <w:rPr>
          <w:rFonts w:ascii="Verdana" w:hAnsi="Verdana"/>
          <w:i/>
          <w:color w:val="000099"/>
        </w:rPr>
      </w:pPr>
      <w:r>
        <w:rPr>
          <w:rFonts w:ascii="Verdana" w:hAnsi="Verdana"/>
          <w:i/>
          <w:noProof/>
          <w:color w:val="000099"/>
          <w:lang w:eastAsia="fr-FR"/>
        </w:rPr>
        <w:drawing>
          <wp:inline distT="0" distB="0" distL="0" distR="0">
            <wp:extent cx="2058172" cy="67391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64760" cy="676072"/>
                    </a:xfrm>
                    <a:prstGeom prst="rect">
                      <a:avLst/>
                    </a:prstGeom>
                    <a:noFill/>
                    <a:ln w="9525">
                      <a:noFill/>
                      <a:miter lim="800000"/>
                      <a:headEnd/>
                      <a:tailEnd/>
                    </a:ln>
                  </pic:spPr>
                </pic:pic>
              </a:graphicData>
            </a:graphic>
          </wp:inline>
        </w:drawing>
      </w:r>
    </w:p>
    <w:p w:rsidR="007413B2" w:rsidRDefault="007413B2" w:rsidP="007413B2">
      <w:pPr>
        <w:spacing w:after="0"/>
        <w:jc w:val="both"/>
        <w:rPr>
          <w:rFonts w:ascii="Verdana" w:hAnsi="Verdana"/>
          <w:i/>
          <w:color w:val="000099"/>
        </w:rPr>
      </w:pPr>
    </w:p>
    <w:p w:rsidR="007413B2" w:rsidRPr="00150C4B" w:rsidRDefault="00EC17BC" w:rsidP="009B52C6">
      <w:pPr>
        <w:spacing w:after="0"/>
        <w:ind w:left="-426"/>
        <w:jc w:val="both"/>
        <w:rPr>
          <w:rFonts w:ascii="Arial" w:hAnsi="Arial" w:cs="Arial"/>
          <w:b/>
          <w:sz w:val="24"/>
          <w:szCs w:val="24"/>
        </w:rPr>
      </w:pPr>
      <w:r w:rsidRPr="00150C4B">
        <w:rPr>
          <w:rFonts w:ascii="Arial" w:hAnsi="Arial" w:cs="Arial"/>
          <w:b/>
          <w:sz w:val="24"/>
          <w:szCs w:val="24"/>
        </w:rPr>
        <w:t>Notre site</w:t>
      </w:r>
      <w:r w:rsidR="007413B2" w:rsidRPr="00150C4B">
        <w:rPr>
          <w:rFonts w:ascii="Arial" w:hAnsi="Arial" w:cs="Arial"/>
          <w:b/>
          <w:sz w:val="24"/>
          <w:szCs w:val="24"/>
        </w:rPr>
        <w:t xml:space="preserve"> </w:t>
      </w:r>
      <w:r w:rsidRPr="00150C4B">
        <w:rPr>
          <w:rFonts w:ascii="Arial" w:hAnsi="Arial" w:cs="Arial"/>
          <w:sz w:val="24"/>
          <w:szCs w:val="24"/>
        </w:rPr>
        <w:t>https://syntef-cfdt.fr/</w:t>
      </w:r>
      <w:r w:rsidR="007413B2" w:rsidRPr="00150C4B">
        <w:rPr>
          <w:rFonts w:ascii="Arial" w:hAnsi="Arial" w:cs="Arial"/>
          <w:sz w:val="24"/>
          <w:szCs w:val="24"/>
        </w:rPr>
        <w:t xml:space="preserve"> </w:t>
      </w:r>
      <w:r w:rsidR="007413B2" w:rsidRPr="00150C4B">
        <w:rPr>
          <w:rFonts w:ascii="Arial" w:hAnsi="Arial" w:cs="Arial"/>
          <w:b/>
          <w:sz w:val="24"/>
          <w:szCs w:val="24"/>
        </w:rPr>
        <w:t>est accessible depuis n’importe quel poste internet depuis chez vous ou depuis l’intranet du Ministère.</w:t>
      </w:r>
    </w:p>
    <w:p w:rsidR="007413B2" w:rsidRPr="00150C4B" w:rsidRDefault="007413B2" w:rsidP="009B52C6">
      <w:pPr>
        <w:spacing w:after="0"/>
        <w:ind w:left="-426"/>
        <w:jc w:val="both"/>
        <w:rPr>
          <w:rFonts w:ascii="Arial" w:hAnsi="Arial" w:cs="Arial"/>
          <w:b/>
          <w:sz w:val="24"/>
          <w:szCs w:val="24"/>
        </w:rPr>
      </w:pPr>
    </w:p>
    <w:p w:rsidR="007413B2" w:rsidRDefault="007413B2" w:rsidP="009B52C6">
      <w:pPr>
        <w:spacing w:after="0"/>
        <w:ind w:left="-426"/>
        <w:jc w:val="both"/>
        <w:rPr>
          <w:rStyle w:val="Lienhypertexte"/>
          <w:rFonts w:ascii="Arial" w:hAnsi="Arial" w:cs="Arial"/>
          <w:sz w:val="24"/>
          <w:szCs w:val="24"/>
        </w:rPr>
      </w:pPr>
      <w:r w:rsidRPr="00150C4B">
        <w:rPr>
          <w:rFonts w:ascii="Arial" w:hAnsi="Arial" w:cs="Arial"/>
          <w:b/>
          <w:sz w:val="24"/>
          <w:szCs w:val="24"/>
        </w:rPr>
        <w:t>N’hésitez pas à nous contacter et nous poser vos questions à l’adresse suivante :</w:t>
      </w:r>
      <w:r w:rsidRPr="00150C4B">
        <w:rPr>
          <w:rFonts w:ascii="Arial" w:hAnsi="Arial" w:cs="Arial"/>
          <w:sz w:val="24"/>
          <w:szCs w:val="24"/>
        </w:rPr>
        <w:t xml:space="preserve"> </w:t>
      </w:r>
      <w:r w:rsidR="00EC17BC" w:rsidRPr="00150C4B">
        <w:rPr>
          <w:rStyle w:val="Lienhypertexte"/>
          <w:rFonts w:ascii="Arial" w:hAnsi="Arial" w:cs="Arial"/>
          <w:sz w:val="24"/>
          <w:szCs w:val="24"/>
        </w:rPr>
        <w:t xml:space="preserve"> </w:t>
      </w:r>
      <w:hyperlink r:id="rId9" w:history="1">
        <w:r w:rsidR="009B52C6" w:rsidRPr="00150C4B">
          <w:rPr>
            <w:rStyle w:val="Lienhypertexte"/>
            <w:rFonts w:ascii="Arial" w:hAnsi="Arial" w:cs="Arial"/>
            <w:sz w:val="24"/>
            <w:szCs w:val="24"/>
          </w:rPr>
          <w:t>syndicat-syntef-cfdt@travail.gouv.fr</w:t>
        </w:r>
      </w:hyperlink>
    </w:p>
    <w:p w:rsidR="00150C4B" w:rsidRPr="00150C4B" w:rsidRDefault="00150C4B" w:rsidP="009B52C6">
      <w:pPr>
        <w:spacing w:after="0"/>
        <w:ind w:left="-426"/>
        <w:jc w:val="both"/>
        <w:rPr>
          <w:rStyle w:val="Lienhypertexte"/>
          <w:rFonts w:ascii="Arial" w:hAnsi="Arial" w:cs="Arial"/>
          <w:sz w:val="24"/>
          <w:szCs w:val="24"/>
        </w:rPr>
      </w:pPr>
    </w:p>
    <w:p w:rsidR="009B52C6" w:rsidRDefault="009B52C6" w:rsidP="009B52C6">
      <w:pPr>
        <w:spacing w:after="0"/>
        <w:ind w:left="-426"/>
        <w:jc w:val="both"/>
        <w:rPr>
          <w:rFonts w:ascii="Arial" w:hAnsi="Arial" w:cs="Arial"/>
          <w:sz w:val="25"/>
          <w:szCs w:val="25"/>
        </w:rPr>
      </w:pPr>
    </w:p>
    <w:p w:rsidR="007413B2" w:rsidRDefault="001D4C40" w:rsidP="009B52C6">
      <w:pPr>
        <w:spacing w:after="0"/>
        <w:ind w:left="-426"/>
        <w:jc w:val="both"/>
        <w:rPr>
          <w:rFonts w:ascii="Arial" w:hAnsi="Arial" w:cs="Arial"/>
          <w:sz w:val="25"/>
          <w:szCs w:val="25"/>
        </w:rPr>
      </w:pPr>
      <w:r>
        <w:rPr>
          <w:rFonts w:ascii="Verdana" w:hAnsi="Verdana"/>
          <w:i/>
          <w:noProof/>
          <w:color w:val="000099"/>
          <w:lang w:eastAsia="fr-FR"/>
        </w:rPr>
        <mc:AlternateContent>
          <mc:Choice Requires="wps">
            <w:drawing>
              <wp:anchor distT="0" distB="0" distL="114300" distR="114300" simplePos="0" relativeHeight="251658240" behindDoc="0" locked="0" layoutInCell="1" allowOverlap="1">
                <wp:simplePos x="0" y="0"/>
                <wp:positionH relativeFrom="column">
                  <wp:posOffset>-278822</wp:posOffset>
                </wp:positionH>
                <wp:positionV relativeFrom="paragraph">
                  <wp:posOffset>77726</wp:posOffset>
                </wp:positionV>
                <wp:extent cx="6093451" cy="495300"/>
                <wp:effectExtent l="0" t="0" r="2222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51" cy="495300"/>
                        </a:xfrm>
                        <a:prstGeom prst="rect">
                          <a:avLst/>
                        </a:prstGeom>
                        <a:solidFill>
                          <a:srgbClr val="7030A0"/>
                        </a:solidFill>
                        <a:ln w="9525">
                          <a:solidFill>
                            <a:srgbClr val="000000"/>
                          </a:solidFill>
                          <a:miter lim="800000"/>
                          <a:headEnd/>
                          <a:tailEnd/>
                        </a:ln>
                      </wps:spPr>
                      <wps:txbx>
                        <w:txbxContent>
                          <w:p w:rsidR="009B52C6" w:rsidRPr="009B52C6" w:rsidRDefault="009B52C6" w:rsidP="00EC17BC">
                            <w:pPr>
                              <w:ind w:right="84"/>
                              <w:jc w:val="center"/>
                              <w:rPr>
                                <w:rFonts w:ascii="Verdana" w:hAnsi="Verdana"/>
                                <w:b/>
                                <w:color w:val="FFFFFF" w:themeColor="background1"/>
                                <w:sz w:val="2"/>
                                <w:szCs w:val="2"/>
                              </w:rPr>
                            </w:pPr>
                          </w:p>
                          <w:p w:rsidR="007413B2" w:rsidRPr="00EA1E20" w:rsidRDefault="00987345" w:rsidP="00EC17BC">
                            <w:pPr>
                              <w:ind w:right="84"/>
                              <w:jc w:val="center"/>
                              <w:rPr>
                                <w:rFonts w:ascii="Verdana" w:hAnsi="Verdana"/>
                                <w:b/>
                                <w:color w:val="FFFFFF" w:themeColor="background1"/>
                                <w:sz w:val="24"/>
                                <w:szCs w:val="24"/>
                              </w:rPr>
                            </w:pPr>
                            <w:r>
                              <w:rPr>
                                <w:rFonts w:ascii="Verdana" w:hAnsi="Verdana"/>
                                <w:b/>
                                <w:color w:val="FFFFFF" w:themeColor="background1"/>
                                <w:sz w:val="24"/>
                                <w:szCs w:val="24"/>
                              </w:rPr>
                              <w:t xml:space="preserve">Déclaration préalable - </w:t>
                            </w:r>
                            <w:r w:rsidR="004B6CBD">
                              <w:rPr>
                                <w:rFonts w:ascii="Verdana" w:hAnsi="Verdana"/>
                                <w:b/>
                                <w:color w:val="FFFFFF" w:themeColor="background1"/>
                                <w:sz w:val="24"/>
                                <w:szCs w:val="24"/>
                              </w:rPr>
                              <w:t xml:space="preserve"> </w:t>
                            </w:r>
                            <w:r w:rsidR="000D4070">
                              <w:rPr>
                                <w:rFonts w:ascii="Verdana" w:hAnsi="Verdana"/>
                                <w:b/>
                                <w:color w:val="FFFFFF" w:themeColor="background1"/>
                                <w:sz w:val="24"/>
                                <w:szCs w:val="24"/>
                              </w:rPr>
                              <w:t>CSA TE du 25 juillet</w:t>
                            </w:r>
                            <w:r w:rsidR="004B6CBD">
                              <w:rPr>
                                <w:rFonts w:ascii="Verdana" w:hAnsi="Verdana"/>
                                <w:b/>
                                <w:color w:val="FFFFFF" w:themeColor="background1"/>
                                <w:sz w:val="24"/>
                                <w:szCs w:val="24"/>
                              </w:rPr>
                              <w:t xml:space="preserve"> 2024</w:t>
                            </w:r>
                            <w:r w:rsidR="007413B2" w:rsidRPr="00EA1E20">
                              <w:rPr>
                                <w:rFonts w:ascii="Verdana" w:hAnsi="Verdana"/>
                                <w:b/>
                                <w:color w:val="FFFFFF" w:themeColor="background1"/>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95pt;margin-top:6.1pt;width:479.8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" fillcolor="#7030a0">
                <v:textbox>
                  <w:txbxContent>
                    <w:p w:rsidR="009B52C6" w:rsidRPr="009B52C6" w:rsidRDefault="009B52C6" w:rsidP="00EC17BC">
                      <w:pPr>
                        <w:ind w:right="84"/>
                        <w:jc w:val="center"/>
                        <w:rPr>
                          <w:rFonts w:ascii="Verdana" w:hAnsi="Verdana"/>
                          <w:b/>
                          <w:color w:val="FFFFFF" w:themeColor="background1"/>
                          <w:sz w:val="2"/>
                          <w:szCs w:val="2"/>
                        </w:rPr>
                      </w:pPr>
                    </w:p>
                    <w:p w:rsidR="007413B2" w:rsidRPr="00EA1E20" w:rsidRDefault="00987345" w:rsidP="00EC17BC">
                      <w:pPr>
                        <w:ind w:right="84"/>
                        <w:jc w:val="center"/>
                        <w:rPr>
                          <w:rFonts w:ascii="Verdana" w:hAnsi="Verdana"/>
                          <w:b/>
                          <w:color w:val="FFFFFF" w:themeColor="background1"/>
                          <w:sz w:val="24"/>
                          <w:szCs w:val="24"/>
                        </w:rPr>
                      </w:pPr>
                      <w:r>
                        <w:rPr>
                          <w:rFonts w:ascii="Verdana" w:hAnsi="Verdana"/>
                          <w:b/>
                          <w:color w:val="FFFFFF" w:themeColor="background1"/>
                          <w:sz w:val="24"/>
                          <w:szCs w:val="24"/>
                        </w:rPr>
                        <w:t xml:space="preserve">Déclaration préalable - </w:t>
                      </w:r>
                      <w:r w:rsidR="004B6CBD">
                        <w:rPr>
                          <w:rFonts w:ascii="Verdana" w:hAnsi="Verdana"/>
                          <w:b/>
                          <w:color w:val="FFFFFF" w:themeColor="background1"/>
                          <w:sz w:val="24"/>
                          <w:szCs w:val="24"/>
                        </w:rPr>
                        <w:t xml:space="preserve"> </w:t>
                      </w:r>
                      <w:r w:rsidR="000D4070">
                        <w:rPr>
                          <w:rFonts w:ascii="Verdana" w:hAnsi="Verdana"/>
                          <w:b/>
                          <w:color w:val="FFFFFF" w:themeColor="background1"/>
                          <w:sz w:val="24"/>
                          <w:szCs w:val="24"/>
                        </w:rPr>
                        <w:t>CSA TE du 25 juillet</w:t>
                      </w:r>
                      <w:r w:rsidR="004B6CBD">
                        <w:rPr>
                          <w:rFonts w:ascii="Verdana" w:hAnsi="Verdana"/>
                          <w:b/>
                          <w:color w:val="FFFFFF" w:themeColor="background1"/>
                          <w:sz w:val="24"/>
                          <w:szCs w:val="24"/>
                        </w:rPr>
                        <w:t xml:space="preserve"> 2024</w:t>
                      </w:r>
                      <w:r w:rsidR="007413B2" w:rsidRPr="00EA1E20">
                        <w:rPr>
                          <w:rFonts w:ascii="Verdana" w:hAnsi="Verdana"/>
                          <w:b/>
                          <w:color w:val="FFFFFF" w:themeColor="background1"/>
                          <w:sz w:val="24"/>
                          <w:szCs w:val="24"/>
                        </w:rPr>
                        <w:t xml:space="preserve"> </w:t>
                      </w:r>
                    </w:p>
                  </w:txbxContent>
                </v:textbox>
              </v:shape>
            </w:pict>
          </mc:Fallback>
        </mc:AlternateContent>
      </w:r>
    </w:p>
    <w:p w:rsidR="007413B2" w:rsidRDefault="007413B2" w:rsidP="009B52C6">
      <w:pPr>
        <w:spacing w:after="0"/>
        <w:ind w:left="-426"/>
        <w:jc w:val="both"/>
        <w:rPr>
          <w:rFonts w:ascii="Verdana" w:hAnsi="Verdana"/>
          <w:i/>
          <w:color w:val="000099"/>
        </w:rPr>
      </w:pPr>
    </w:p>
    <w:p w:rsidR="007413B2" w:rsidRDefault="007413B2" w:rsidP="007413B2">
      <w:pPr>
        <w:spacing w:after="0"/>
        <w:jc w:val="both"/>
        <w:rPr>
          <w:rFonts w:ascii="Verdana" w:hAnsi="Verdana"/>
          <w:i/>
          <w:color w:val="000099"/>
        </w:rPr>
      </w:pPr>
    </w:p>
    <w:p w:rsidR="007413B2" w:rsidRPr="00C574E5" w:rsidRDefault="007413B2" w:rsidP="007413B2">
      <w:pPr>
        <w:spacing w:after="0"/>
        <w:jc w:val="both"/>
        <w:rPr>
          <w:rFonts w:ascii="Verdana" w:hAnsi="Verdana"/>
          <w:b/>
          <w:i/>
          <w:color w:val="000099"/>
          <w:sz w:val="20"/>
          <w:szCs w:val="20"/>
        </w:rPr>
      </w:pPr>
    </w:p>
    <w:p w:rsidR="00987345" w:rsidRDefault="00227EB0" w:rsidP="009B52C6">
      <w:pPr>
        <w:autoSpaceDE w:val="0"/>
        <w:autoSpaceDN w:val="0"/>
        <w:adjustRightInd w:val="0"/>
        <w:spacing w:after="0" w:line="240" w:lineRule="auto"/>
        <w:rPr>
          <w:rFonts w:ascii="Verdana" w:hAnsi="Verdana" w:cs="Arial"/>
          <w:sz w:val="20"/>
          <w:szCs w:val="20"/>
        </w:rPr>
      </w:pPr>
      <w:r>
        <w:rPr>
          <w:rFonts w:ascii="Verdana" w:hAnsi="Verdana" w:cs="Times New Roman"/>
          <w:b/>
          <w:color w:val="000099"/>
        </w:rPr>
        <w:t xml:space="preserve"> </w:t>
      </w:r>
    </w:p>
    <w:p w:rsidR="000D4070" w:rsidRPr="000D4070" w:rsidRDefault="000D4070" w:rsidP="000D4070">
      <w:pPr>
        <w:ind w:left="-426"/>
        <w:jc w:val="both"/>
        <w:rPr>
          <w:rFonts w:ascii="Arial" w:hAnsi="Arial" w:cs="Arial"/>
        </w:rPr>
      </w:pPr>
      <w:r w:rsidRPr="000D4070">
        <w:rPr>
          <w:rFonts w:ascii="Arial" w:hAnsi="Arial" w:cs="Arial"/>
        </w:rPr>
        <w:t>Madame la présidente, chers collègues,</w:t>
      </w:r>
    </w:p>
    <w:p w:rsidR="000D4070" w:rsidRPr="000D4070" w:rsidRDefault="000D4070" w:rsidP="000D4070">
      <w:pPr>
        <w:ind w:left="-426"/>
        <w:jc w:val="both"/>
        <w:rPr>
          <w:rFonts w:ascii="Arial" w:hAnsi="Arial" w:cs="Arial"/>
        </w:rPr>
      </w:pPr>
    </w:p>
    <w:p w:rsidR="000D4070" w:rsidRPr="000D4070" w:rsidRDefault="000D4070" w:rsidP="000D4070">
      <w:pPr>
        <w:ind w:left="-426"/>
        <w:jc w:val="both"/>
        <w:rPr>
          <w:rFonts w:ascii="Arial" w:hAnsi="Arial" w:cs="Arial"/>
        </w:rPr>
      </w:pPr>
      <w:r w:rsidRPr="000D4070">
        <w:rPr>
          <w:rFonts w:ascii="Arial" w:hAnsi="Arial" w:cs="Arial"/>
        </w:rPr>
        <w:t xml:space="preserve">Dans son interview TV Mag en 2020, Elise LUCET disait que les Français ont le sentiment que les services publics rétrécissent comme peau de chagrin et qu’ils ne répondent pas forcément à leurs attentes. </w:t>
      </w:r>
    </w:p>
    <w:p w:rsidR="000D4070" w:rsidRPr="000D4070" w:rsidRDefault="000D4070" w:rsidP="000D4070">
      <w:pPr>
        <w:ind w:left="-426"/>
        <w:jc w:val="both"/>
        <w:rPr>
          <w:rFonts w:ascii="Arial" w:hAnsi="Arial" w:cs="Arial"/>
        </w:rPr>
      </w:pPr>
      <w:r w:rsidRPr="000D4070">
        <w:rPr>
          <w:rFonts w:ascii="Arial" w:hAnsi="Arial" w:cs="Arial"/>
        </w:rPr>
        <w:t xml:space="preserve">Nous avons envie de vous dire aujourd’hui, qu’avec votre note du 15 juillet 2024, il ne s’agit plus d’un sentiment : c’est un fait incontestable. Le service public du Travail et de l’Emploi et, de ce fait, nos concitoyens ne sont plus une priorité politique. </w:t>
      </w:r>
    </w:p>
    <w:p w:rsidR="000D4070" w:rsidRPr="000D4070" w:rsidRDefault="000D4070" w:rsidP="000D4070">
      <w:pPr>
        <w:ind w:left="-426"/>
        <w:jc w:val="both"/>
        <w:rPr>
          <w:rFonts w:ascii="Arial" w:hAnsi="Arial" w:cs="Arial"/>
        </w:rPr>
      </w:pPr>
      <w:r w:rsidRPr="000D4070">
        <w:rPr>
          <w:rFonts w:ascii="Arial" w:hAnsi="Arial" w:cs="Arial"/>
        </w:rPr>
        <w:t>Ces décisions de Bercy portent une atteinte majeure au contrat social !</w:t>
      </w:r>
    </w:p>
    <w:p w:rsidR="000D4070" w:rsidRPr="000D4070" w:rsidRDefault="000D4070" w:rsidP="000D4070">
      <w:pPr>
        <w:ind w:left="-426"/>
        <w:jc w:val="both"/>
        <w:rPr>
          <w:rFonts w:ascii="Arial" w:hAnsi="Arial" w:cs="Arial"/>
        </w:rPr>
      </w:pPr>
      <w:r w:rsidRPr="000D4070">
        <w:rPr>
          <w:rFonts w:ascii="Arial" w:hAnsi="Arial" w:cs="Arial"/>
        </w:rPr>
        <w:t xml:space="preserve">Nous nous interrogeons d’ailleurs : les décideurs de Bercy vivent-ils bien en France ou s’apparentent-ils à des algorithmes économiques faisant fi de la souffrance du peuple Français et de nos services ?   </w:t>
      </w:r>
    </w:p>
    <w:p w:rsidR="000D4070" w:rsidRPr="000D4070" w:rsidRDefault="000D4070" w:rsidP="000D4070">
      <w:pPr>
        <w:ind w:left="-426"/>
        <w:jc w:val="both"/>
        <w:rPr>
          <w:rFonts w:ascii="Arial" w:hAnsi="Arial" w:cs="Arial"/>
        </w:rPr>
      </w:pPr>
      <w:r w:rsidRPr="000D4070">
        <w:rPr>
          <w:rFonts w:ascii="Arial" w:hAnsi="Arial" w:cs="Arial"/>
        </w:rPr>
        <w:t xml:space="preserve">L’annonce de la limitation des remplacements (on ne parle même plus de recrutements) et des moyens pour permettre aux agents d’accomplir leur mission de service public est inacceptable. C’est une atteinte grave à l’ordre public social et même à l’Etat de droit. </w:t>
      </w:r>
    </w:p>
    <w:p w:rsidR="000D4070" w:rsidRPr="000D4070" w:rsidRDefault="000D4070" w:rsidP="000D4070">
      <w:pPr>
        <w:ind w:left="-426"/>
        <w:jc w:val="both"/>
        <w:rPr>
          <w:rFonts w:ascii="Arial" w:hAnsi="Arial" w:cs="Arial"/>
        </w:rPr>
      </w:pPr>
      <w:r w:rsidRPr="000D4070">
        <w:rPr>
          <w:rFonts w:ascii="Arial" w:hAnsi="Arial" w:cs="Arial"/>
        </w:rPr>
        <w:t xml:space="preserve">Madame la présidente, nous vous le disons très clairement : cette instruction n’est pas acceptable tant sur le plan moral que sur celui de la justice sociale. </w:t>
      </w:r>
    </w:p>
    <w:p w:rsidR="000D4070" w:rsidRPr="000D4070" w:rsidRDefault="000D4070" w:rsidP="000D4070">
      <w:pPr>
        <w:ind w:left="-426"/>
        <w:jc w:val="both"/>
        <w:rPr>
          <w:rFonts w:ascii="Arial" w:hAnsi="Arial" w:cs="Arial"/>
        </w:rPr>
      </w:pPr>
      <w:r w:rsidRPr="000D4070">
        <w:rPr>
          <w:rFonts w:ascii="Arial" w:hAnsi="Arial" w:cs="Arial"/>
        </w:rPr>
        <w:t xml:space="preserve">N’entendez-vous pas depuis votre bureau parisien les souffrances des agents ? N’entendez-vous pas ce qui se passe à Nice, en Bretagne, en Normandie, en Occitanie en Nouvelle-Aquitaine ou encore dans la Nièvre ? Ces territoires de France sont-ils si éloignés du 139 rue de Bercy et du 14 de l’Avenu Duquesne au point que les agents ne méritent pas de considération ? </w:t>
      </w:r>
    </w:p>
    <w:p w:rsidR="000D4070" w:rsidRPr="000D4070" w:rsidRDefault="000D4070" w:rsidP="000D4070">
      <w:pPr>
        <w:ind w:left="-426"/>
        <w:jc w:val="both"/>
        <w:rPr>
          <w:rFonts w:ascii="Arial" w:hAnsi="Arial" w:cs="Arial"/>
        </w:rPr>
      </w:pPr>
      <w:r w:rsidRPr="000D4070">
        <w:rPr>
          <w:rFonts w:ascii="Arial" w:hAnsi="Arial" w:cs="Arial"/>
        </w:rPr>
        <w:t xml:space="preserve">Vous ne pouvez pas ignorer que les missions du ministère du Travail et de l’Emploi sont essentielles à la vie de la nation. Nous sommes aussi, par nos missions, les garants de l'intérêt général, de la justice sociale et de la solidarité dans notre pays. </w:t>
      </w:r>
    </w:p>
    <w:p w:rsidR="000D4070" w:rsidRPr="000D4070" w:rsidRDefault="000D4070" w:rsidP="000D4070">
      <w:pPr>
        <w:ind w:left="-426"/>
        <w:jc w:val="both"/>
        <w:rPr>
          <w:rFonts w:ascii="Arial" w:hAnsi="Arial" w:cs="Arial"/>
        </w:rPr>
      </w:pPr>
      <w:r w:rsidRPr="000D4070">
        <w:rPr>
          <w:rFonts w:ascii="Arial" w:hAnsi="Arial" w:cs="Arial"/>
        </w:rPr>
        <w:lastRenderedPageBreak/>
        <w:t xml:space="preserve">A ce titre, nous ne pouvons pas accepter cette décision arbitraire des algorithmes de Bercy qui portent atteinte au contrat social. </w:t>
      </w:r>
    </w:p>
    <w:p w:rsidR="000D4070" w:rsidRPr="000D4070" w:rsidRDefault="000D4070" w:rsidP="000D4070">
      <w:pPr>
        <w:ind w:left="-426"/>
        <w:jc w:val="both"/>
        <w:rPr>
          <w:rFonts w:ascii="Arial" w:hAnsi="Arial" w:cs="Arial"/>
        </w:rPr>
      </w:pPr>
      <w:r w:rsidRPr="000D4070">
        <w:rPr>
          <w:rFonts w:ascii="Arial" w:hAnsi="Arial" w:cs="Arial"/>
        </w:rPr>
        <w:t xml:space="preserve">Pouvez-vous aujourd’hui nous garantir que notre service public est encore fonctionnel et, pour ce qui s’agit de l’inspection du travail, qu’elle demeure indépendante de toute influence extérieure indue ? </w:t>
      </w:r>
    </w:p>
    <w:p w:rsidR="000D4070" w:rsidRPr="000D4070" w:rsidRDefault="000D4070" w:rsidP="000D4070">
      <w:pPr>
        <w:ind w:left="-426"/>
        <w:jc w:val="both"/>
        <w:rPr>
          <w:rFonts w:ascii="Arial" w:hAnsi="Arial" w:cs="Arial"/>
        </w:rPr>
      </w:pPr>
      <w:r w:rsidRPr="000D4070">
        <w:rPr>
          <w:rFonts w:ascii="Arial" w:hAnsi="Arial" w:cs="Arial"/>
        </w:rPr>
        <w:t xml:space="preserve">Que répondre aujourd’hui aux collègues qui portent à bout de bras leurs misions ? </w:t>
      </w:r>
    </w:p>
    <w:p w:rsidR="000D4070" w:rsidRPr="000D4070" w:rsidRDefault="000D4070" w:rsidP="000D4070">
      <w:pPr>
        <w:ind w:left="-426"/>
        <w:jc w:val="both"/>
        <w:rPr>
          <w:rFonts w:ascii="Arial" w:hAnsi="Arial" w:cs="Arial"/>
        </w:rPr>
      </w:pPr>
      <w:r w:rsidRPr="000D4070">
        <w:rPr>
          <w:rFonts w:ascii="Arial" w:hAnsi="Arial" w:cs="Arial"/>
        </w:rPr>
        <w:t xml:space="preserve">Nous vous citerons quelques exemples tirés de la vie réelle, loin des bureaux budgétaires où les décisions sont prises. </w:t>
      </w:r>
    </w:p>
    <w:p w:rsidR="000D4070" w:rsidRPr="000D4070" w:rsidRDefault="000D4070" w:rsidP="000D4070">
      <w:pPr>
        <w:ind w:left="-426"/>
        <w:jc w:val="both"/>
        <w:rPr>
          <w:rFonts w:ascii="Arial" w:hAnsi="Arial" w:cs="Arial"/>
        </w:rPr>
      </w:pPr>
      <w:r w:rsidRPr="000D4070">
        <w:rPr>
          <w:rFonts w:ascii="Arial" w:hAnsi="Arial" w:cs="Arial"/>
        </w:rPr>
        <w:t>Dans le Sud-est de la France, un collègue en section d’inspection s’est retrouvé, par le jeu des intérims, à devoir intervenir sur 7 accidents du travail graves en une semaine. A ce collègue, la direction lui a également demandé de prendre en charge le contrôle du secteur ferroviaire… secteur avec des spécificités et pour lequel il n’a reçu aucune formation, et n’est pas prêt d’en avoir.</w:t>
      </w:r>
    </w:p>
    <w:p w:rsidR="000D4070" w:rsidRPr="000D4070" w:rsidRDefault="000D4070" w:rsidP="000D4070">
      <w:pPr>
        <w:ind w:left="-426"/>
        <w:jc w:val="both"/>
        <w:rPr>
          <w:rFonts w:ascii="Arial" w:hAnsi="Arial" w:cs="Arial"/>
        </w:rPr>
      </w:pPr>
      <w:r w:rsidRPr="000D4070">
        <w:rPr>
          <w:rFonts w:ascii="Arial" w:hAnsi="Arial" w:cs="Arial"/>
        </w:rPr>
        <w:t>Dans le Sud-Ouest, faute d’effectifs, c’est le service de renseignements en droit du travail d’une DDETS qui ferme pour une durée indéterminée.</w:t>
      </w:r>
    </w:p>
    <w:p w:rsidR="000D4070" w:rsidRPr="000D4070" w:rsidRDefault="000D4070" w:rsidP="000D4070">
      <w:pPr>
        <w:ind w:left="-426"/>
        <w:jc w:val="both"/>
        <w:rPr>
          <w:rFonts w:ascii="Arial" w:hAnsi="Arial" w:cs="Arial"/>
        </w:rPr>
      </w:pPr>
      <w:r w:rsidRPr="000D4070">
        <w:rPr>
          <w:rFonts w:ascii="Arial" w:hAnsi="Arial" w:cs="Arial"/>
        </w:rPr>
        <w:t xml:space="preserve">Dans l’Ouest, une unité de contrôle ne dispose plus que d’une seule assistante d’unité de contrôle à temps partiel. </w:t>
      </w:r>
    </w:p>
    <w:p w:rsidR="000D4070" w:rsidRPr="000D4070" w:rsidRDefault="000D4070" w:rsidP="000D4070">
      <w:pPr>
        <w:ind w:left="-426"/>
        <w:jc w:val="both"/>
        <w:rPr>
          <w:rFonts w:ascii="Arial" w:hAnsi="Arial" w:cs="Arial"/>
        </w:rPr>
      </w:pPr>
      <w:r w:rsidRPr="000D4070">
        <w:rPr>
          <w:rFonts w:ascii="Arial" w:hAnsi="Arial" w:cs="Arial"/>
        </w:rPr>
        <w:t xml:space="preserve">Dans le Nord-Ouest et dans le Sud-Ouest pour ne citer que ces zones, on demande aux agents de limiter leurs déplacements, y compris aux agents de contrôle de l’Inspection du travail. Qui, pour rappelle, sont supposés être deux jours par semaine sur le terrain. Dans certains départements, on demande aux agents d’éviter les frais de repas. </w:t>
      </w:r>
    </w:p>
    <w:p w:rsidR="000D4070" w:rsidRPr="000D4070" w:rsidRDefault="000D4070" w:rsidP="000D4070">
      <w:pPr>
        <w:ind w:left="-426"/>
        <w:jc w:val="both"/>
        <w:rPr>
          <w:rFonts w:ascii="Arial" w:hAnsi="Arial" w:cs="Arial"/>
        </w:rPr>
      </w:pPr>
      <w:r w:rsidRPr="000D4070">
        <w:rPr>
          <w:rFonts w:ascii="Arial" w:hAnsi="Arial" w:cs="Arial"/>
        </w:rPr>
        <w:t xml:space="preserve">Et, partout en France et en plus particulier au sein des Outre-mer, nos collègues se voient refuser leur départ en formation exclusivement pour des raisons financières. </w:t>
      </w:r>
    </w:p>
    <w:p w:rsidR="000D4070" w:rsidRPr="000D4070" w:rsidRDefault="000D4070" w:rsidP="000D4070">
      <w:pPr>
        <w:ind w:left="-426"/>
        <w:jc w:val="both"/>
        <w:rPr>
          <w:rFonts w:ascii="Arial" w:hAnsi="Arial" w:cs="Arial"/>
        </w:rPr>
      </w:pPr>
      <w:r w:rsidRPr="000D4070">
        <w:rPr>
          <w:rFonts w:ascii="Arial" w:hAnsi="Arial" w:cs="Arial"/>
        </w:rPr>
        <w:t xml:space="preserve">Ce ne sont que quelques exemples... issus de nombreux constats que nous faisons. </w:t>
      </w:r>
    </w:p>
    <w:p w:rsidR="000D4070" w:rsidRPr="000D4070" w:rsidRDefault="000D4070" w:rsidP="000D4070">
      <w:pPr>
        <w:ind w:left="-426"/>
        <w:jc w:val="both"/>
        <w:rPr>
          <w:rFonts w:ascii="Arial" w:hAnsi="Arial" w:cs="Arial"/>
        </w:rPr>
      </w:pPr>
      <w:r w:rsidRPr="000D4070">
        <w:rPr>
          <w:rFonts w:ascii="Arial" w:hAnsi="Arial" w:cs="Arial"/>
        </w:rPr>
        <w:t>Aussi, cette note, au regard de la période que vient de connaître notre pays, est en deçà et à côté de ce que l’intérêt général prescrit.</w:t>
      </w:r>
    </w:p>
    <w:p w:rsidR="000D4070" w:rsidRPr="000D4070" w:rsidRDefault="000D4070" w:rsidP="000D4070">
      <w:pPr>
        <w:ind w:left="-426"/>
        <w:jc w:val="both"/>
        <w:rPr>
          <w:rFonts w:ascii="Arial" w:hAnsi="Arial" w:cs="Arial"/>
        </w:rPr>
      </w:pPr>
      <w:r w:rsidRPr="000D4070">
        <w:rPr>
          <w:rFonts w:ascii="Arial" w:hAnsi="Arial" w:cs="Arial"/>
        </w:rPr>
        <w:t>Collectivement, nous devons nous engager à bâtir un avenir meilleur où la fonction publique d’Etat est valorisée et soutenue, pour l’intérêt de tous.</w:t>
      </w:r>
    </w:p>
    <w:p w:rsidR="000D4070" w:rsidRPr="000D4070" w:rsidRDefault="000D4070" w:rsidP="000D4070">
      <w:pPr>
        <w:ind w:left="-426"/>
        <w:jc w:val="both"/>
        <w:rPr>
          <w:rFonts w:ascii="Arial" w:hAnsi="Arial" w:cs="Arial"/>
        </w:rPr>
      </w:pPr>
      <w:r w:rsidRPr="000D4070">
        <w:rPr>
          <w:rFonts w:ascii="Arial" w:hAnsi="Arial" w:cs="Arial"/>
        </w:rPr>
        <w:t>Nous vous demandons donc de bien vouloir retirer la note du 15 juillet 2024, et d’intervenir auprès des ministères de l’Intérieur et des Finances pour faire cesser la faucheuse budgétaire aveugle en cours.</w:t>
      </w:r>
    </w:p>
    <w:p w:rsidR="00254F4F" w:rsidRDefault="00254F4F" w:rsidP="007413B2">
      <w:pPr>
        <w:spacing w:after="0" w:line="240" w:lineRule="auto"/>
        <w:jc w:val="center"/>
        <w:rPr>
          <w:rFonts w:ascii="Verdana" w:hAnsi="Verdana"/>
          <w:b/>
          <w:i/>
          <w:color w:val="7030A0"/>
        </w:rPr>
      </w:pPr>
    </w:p>
    <w:p w:rsidR="007413B2" w:rsidRPr="002B4A9B" w:rsidRDefault="007413B2" w:rsidP="007413B2">
      <w:pPr>
        <w:spacing w:after="0" w:line="240" w:lineRule="auto"/>
        <w:jc w:val="center"/>
        <w:rPr>
          <w:rFonts w:ascii="Verdana" w:eastAsia="Times New Roman" w:hAnsi="Verdana" w:cs="Times New Roman"/>
          <w:b/>
          <w:i/>
          <w:lang w:eastAsia="fr-FR"/>
        </w:rPr>
      </w:pPr>
    </w:p>
    <w:p w:rsidR="007413B2" w:rsidRPr="00150C4B" w:rsidRDefault="00150C4B" w:rsidP="00150C4B">
      <w:pPr>
        <w:pBdr>
          <w:top w:val="single" w:sz="4" w:space="1" w:color="auto"/>
          <w:left w:val="single" w:sz="4" w:space="4" w:color="auto"/>
          <w:bottom w:val="single" w:sz="4" w:space="1" w:color="auto"/>
          <w:right w:val="single" w:sz="4" w:space="4" w:color="auto"/>
        </w:pBdr>
        <w:shd w:val="clear" w:color="auto" w:fill="7030A0"/>
        <w:rPr>
          <w:rFonts w:ascii="Verdana" w:hAnsi="Verdana" w:cs="Arial"/>
          <w:b/>
          <w:color w:val="FFFFFF" w:themeColor="background1"/>
          <w:u w:val="single"/>
        </w:rPr>
      </w:pPr>
      <w:r>
        <w:rPr>
          <w:rFonts w:ascii="Verdana" w:hAnsi="Verdana" w:cs="Arial"/>
          <w:b/>
          <w:color w:val="FFFFFF" w:themeColor="background1"/>
          <w:u w:val="single"/>
        </w:rPr>
        <w:t xml:space="preserve">Vos représentants du </w:t>
      </w:r>
      <w:r w:rsidR="007413B2" w:rsidRPr="00150C4B">
        <w:rPr>
          <w:rFonts w:ascii="Verdana" w:hAnsi="Verdana" w:cs="Arial"/>
          <w:b/>
          <w:color w:val="FFFFFF" w:themeColor="background1"/>
          <w:u w:val="single"/>
        </w:rPr>
        <w:t xml:space="preserve">SYNTEF-CFDT </w:t>
      </w:r>
      <w:r w:rsidR="00A43272" w:rsidRPr="00150C4B">
        <w:rPr>
          <w:rFonts w:ascii="Verdana" w:hAnsi="Verdana" w:cs="Arial"/>
          <w:b/>
          <w:color w:val="FFFFFF" w:themeColor="background1"/>
          <w:u w:val="single"/>
        </w:rPr>
        <w:t>à cette réunion</w:t>
      </w:r>
      <w:r w:rsidR="007413B2" w:rsidRPr="00150C4B">
        <w:rPr>
          <w:rFonts w:ascii="Verdana" w:hAnsi="Verdana" w:cs="Arial"/>
          <w:b/>
          <w:color w:val="FFFFFF" w:themeColor="background1"/>
          <w:u w:val="single"/>
        </w:rPr>
        <w:t> :</w:t>
      </w:r>
    </w:p>
    <w:p w:rsidR="007413B2" w:rsidRDefault="00150C4B" w:rsidP="00150C4B">
      <w:pPr>
        <w:pBdr>
          <w:top w:val="single" w:sz="4" w:space="1" w:color="auto"/>
          <w:left w:val="single" w:sz="4" w:space="4" w:color="auto"/>
          <w:bottom w:val="single" w:sz="4" w:space="1" w:color="auto"/>
          <w:right w:val="single" w:sz="4" w:space="4" w:color="auto"/>
        </w:pBdr>
        <w:shd w:val="clear" w:color="auto" w:fill="7030A0"/>
        <w:rPr>
          <w:rFonts w:ascii="Verdana" w:hAnsi="Verdana" w:cs="Arial"/>
          <w:b/>
          <w:color w:val="FFFFFF" w:themeColor="background1"/>
        </w:rPr>
      </w:pPr>
      <w:r>
        <w:rPr>
          <w:rFonts w:ascii="Verdana" w:hAnsi="Verdana" w:cs="Arial"/>
          <w:b/>
          <w:color w:val="FFFFFF" w:themeColor="background1"/>
        </w:rPr>
        <w:tab/>
      </w:r>
      <w:r>
        <w:rPr>
          <w:rFonts w:ascii="Verdana" w:hAnsi="Verdana" w:cs="Arial"/>
          <w:b/>
          <w:color w:val="FFFFFF" w:themeColor="background1"/>
        </w:rPr>
        <w:tab/>
      </w:r>
      <w:r w:rsidR="004B6CBD">
        <w:rPr>
          <w:rFonts w:ascii="Verdana" w:hAnsi="Verdana" w:cs="Arial"/>
          <w:b/>
          <w:color w:val="FFFFFF" w:themeColor="background1"/>
        </w:rPr>
        <w:t>Mathieu Marcinkiewicz</w:t>
      </w:r>
      <w:r w:rsidR="007413B2" w:rsidRPr="002B4A9B">
        <w:rPr>
          <w:rFonts w:ascii="Verdana" w:hAnsi="Verdana" w:cs="Arial"/>
          <w:b/>
          <w:color w:val="FFFFFF" w:themeColor="background1"/>
        </w:rPr>
        <w:t xml:space="preserve"> (</w:t>
      </w:r>
      <w:r w:rsidR="004B6CBD">
        <w:rPr>
          <w:rFonts w:ascii="Verdana" w:hAnsi="Verdana" w:cs="Arial"/>
          <w:b/>
          <w:color w:val="FFFFFF" w:themeColor="background1"/>
        </w:rPr>
        <w:t>DREETS Normandie</w:t>
      </w:r>
      <w:r w:rsidR="000D4070">
        <w:rPr>
          <w:rFonts w:ascii="Verdana" w:hAnsi="Verdana" w:cs="Arial"/>
          <w:b/>
          <w:color w:val="FFFFFF" w:themeColor="background1"/>
        </w:rPr>
        <w:t>)</w:t>
      </w:r>
    </w:p>
    <w:p w:rsidR="000D4070" w:rsidRPr="002B4A9B" w:rsidRDefault="00150C4B" w:rsidP="00150C4B">
      <w:pPr>
        <w:pBdr>
          <w:top w:val="single" w:sz="4" w:space="1" w:color="auto"/>
          <w:left w:val="single" w:sz="4" w:space="4" w:color="auto"/>
          <w:bottom w:val="single" w:sz="4" w:space="1" w:color="auto"/>
          <w:right w:val="single" w:sz="4" w:space="4" w:color="auto"/>
        </w:pBdr>
        <w:shd w:val="clear" w:color="auto" w:fill="7030A0"/>
        <w:rPr>
          <w:rFonts w:ascii="Verdana" w:hAnsi="Verdana" w:cs="Arial"/>
          <w:b/>
          <w:color w:val="FFFFFF" w:themeColor="background1"/>
        </w:rPr>
      </w:pPr>
      <w:r>
        <w:rPr>
          <w:rFonts w:ascii="Verdana" w:hAnsi="Verdana" w:cs="Arial"/>
          <w:b/>
          <w:color w:val="FFFFFF" w:themeColor="background1"/>
        </w:rPr>
        <w:tab/>
      </w:r>
      <w:r>
        <w:rPr>
          <w:rFonts w:ascii="Verdana" w:hAnsi="Verdana" w:cs="Arial"/>
          <w:b/>
          <w:color w:val="FFFFFF" w:themeColor="background1"/>
        </w:rPr>
        <w:tab/>
      </w:r>
      <w:r w:rsidR="000D4070">
        <w:rPr>
          <w:rFonts w:ascii="Verdana" w:hAnsi="Verdana" w:cs="Arial"/>
          <w:b/>
          <w:color w:val="FFFFFF" w:themeColor="background1"/>
        </w:rPr>
        <w:t>Henri Jannès (UD 75)</w:t>
      </w:r>
      <w:r w:rsidR="000D4070">
        <w:rPr>
          <w:rFonts w:ascii="Verdana" w:hAnsi="Verdana" w:cs="Arial"/>
          <w:b/>
          <w:color w:val="FFFFFF" w:themeColor="background1"/>
        </w:rPr>
        <w:t xml:space="preserve"> </w:t>
      </w:r>
    </w:p>
    <w:p w:rsidR="000D4070" w:rsidRDefault="00150C4B" w:rsidP="00150C4B">
      <w:pPr>
        <w:pBdr>
          <w:top w:val="single" w:sz="4" w:space="1" w:color="auto"/>
          <w:left w:val="single" w:sz="4" w:space="4" w:color="auto"/>
          <w:bottom w:val="single" w:sz="4" w:space="1" w:color="auto"/>
          <w:right w:val="single" w:sz="4" w:space="4" w:color="auto"/>
        </w:pBdr>
        <w:shd w:val="clear" w:color="auto" w:fill="7030A0"/>
        <w:rPr>
          <w:rFonts w:ascii="Verdana" w:hAnsi="Verdana" w:cs="Arial"/>
          <w:b/>
          <w:color w:val="FFFFFF" w:themeColor="background1"/>
        </w:rPr>
      </w:pPr>
      <w:r>
        <w:rPr>
          <w:rFonts w:ascii="Verdana" w:hAnsi="Verdana" w:cs="Arial"/>
          <w:b/>
          <w:color w:val="FFFFFF" w:themeColor="background1"/>
        </w:rPr>
        <w:tab/>
      </w:r>
      <w:r>
        <w:rPr>
          <w:rFonts w:ascii="Verdana" w:hAnsi="Verdana" w:cs="Arial"/>
          <w:b/>
          <w:color w:val="FFFFFF" w:themeColor="background1"/>
        </w:rPr>
        <w:tab/>
      </w:r>
      <w:r w:rsidR="000D4070">
        <w:rPr>
          <w:rFonts w:ascii="Verdana" w:hAnsi="Verdana" w:cs="Arial"/>
          <w:b/>
          <w:color w:val="FFFFFF" w:themeColor="background1"/>
        </w:rPr>
        <w:t xml:space="preserve">Anne </w:t>
      </w:r>
      <w:proofErr w:type="spellStart"/>
      <w:r w:rsidR="000D4070">
        <w:rPr>
          <w:rFonts w:ascii="Verdana" w:hAnsi="Verdana" w:cs="Arial"/>
          <w:b/>
          <w:color w:val="FFFFFF" w:themeColor="background1"/>
        </w:rPr>
        <w:t>Duchateau</w:t>
      </w:r>
      <w:proofErr w:type="spellEnd"/>
      <w:r w:rsidR="000D4070">
        <w:rPr>
          <w:rFonts w:ascii="Verdana" w:hAnsi="Verdana" w:cs="Arial"/>
          <w:b/>
          <w:color w:val="FFFFFF" w:themeColor="background1"/>
        </w:rPr>
        <w:t xml:space="preserve"> (INTEFP)</w:t>
      </w:r>
    </w:p>
    <w:p w:rsidR="000D4070" w:rsidRDefault="00150C4B" w:rsidP="00150C4B">
      <w:pPr>
        <w:pBdr>
          <w:top w:val="single" w:sz="4" w:space="1" w:color="auto"/>
          <w:left w:val="single" w:sz="4" w:space="4" w:color="auto"/>
          <w:bottom w:val="single" w:sz="4" w:space="1" w:color="auto"/>
          <w:right w:val="single" w:sz="4" w:space="4" w:color="auto"/>
        </w:pBdr>
        <w:shd w:val="clear" w:color="auto" w:fill="7030A0"/>
        <w:rPr>
          <w:rFonts w:ascii="Verdana" w:hAnsi="Verdana" w:cs="Arial"/>
          <w:b/>
          <w:color w:val="FFFFFF" w:themeColor="background1"/>
        </w:rPr>
      </w:pPr>
      <w:r>
        <w:rPr>
          <w:rFonts w:ascii="Verdana" w:hAnsi="Verdana" w:cs="Arial"/>
          <w:b/>
          <w:color w:val="FFFFFF" w:themeColor="background1"/>
        </w:rPr>
        <w:tab/>
      </w:r>
      <w:r>
        <w:rPr>
          <w:rFonts w:ascii="Verdana" w:hAnsi="Verdana" w:cs="Arial"/>
          <w:b/>
          <w:color w:val="FFFFFF" w:themeColor="background1"/>
        </w:rPr>
        <w:tab/>
      </w:r>
      <w:r w:rsidR="000D4070">
        <w:rPr>
          <w:rFonts w:ascii="Verdana" w:hAnsi="Verdana" w:cs="Arial"/>
          <w:b/>
          <w:color w:val="FFFFFF" w:themeColor="background1"/>
        </w:rPr>
        <w:t xml:space="preserve">Fabienne </w:t>
      </w:r>
      <w:proofErr w:type="spellStart"/>
      <w:r w:rsidR="000D4070">
        <w:rPr>
          <w:rFonts w:ascii="Verdana" w:hAnsi="Verdana" w:cs="Arial"/>
          <w:b/>
          <w:color w:val="FFFFFF" w:themeColor="background1"/>
        </w:rPr>
        <w:t>Renson</w:t>
      </w:r>
      <w:proofErr w:type="spellEnd"/>
      <w:r w:rsidR="000D4070">
        <w:rPr>
          <w:rFonts w:ascii="Verdana" w:hAnsi="Verdana" w:cs="Arial"/>
          <w:b/>
          <w:color w:val="FFFFFF" w:themeColor="background1"/>
        </w:rPr>
        <w:t xml:space="preserve"> d’</w:t>
      </w:r>
      <w:proofErr w:type="spellStart"/>
      <w:r w:rsidR="000D4070">
        <w:rPr>
          <w:rFonts w:ascii="Verdana" w:hAnsi="Verdana" w:cs="Arial"/>
          <w:b/>
          <w:color w:val="FFFFFF" w:themeColor="background1"/>
        </w:rPr>
        <w:t>Herculais</w:t>
      </w:r>
      <w:proofErr w:type="spellEnd"/>
      <w:r w:rsidR="000D4070">
        <w:rPr>
          <w:rFonts w:ascii="Verdana" w:hAnsi="Verdana" w:cs="Arial"/>
          <w:b/>
          <w:color w:val="FFFFFF" w:themeColor="background1"/>
        </w:rPr>
        <w:t xml:space="preserve"> (DREETS Hauts-de-France)</w:t>
      </w:r>
    </w:p>
    <w:p w:rsidR="00150C4B" w:rsidRDefault="00150C4B" w:rsidP="00150C4B">
      <w:pPr>
        <w:pBdr>
          <w:top w:val="single" w:sz="4" w:space="1" w:color="auto"/>
          <w:left w:val="single" w:sz="4" w:space="4" w:color="auto"/>
          <w:bottom w:val="single" w:sz="4" w:space="1" w:color="auto"/>
          <w:right w:val="single" w:sz="4" w:space="4" w:color="auto"/>
        </w:pBdr>
        <w:shd w:val="clear" w:color="auto" w:fill="7030A0"/>
        <w:rPr>
          <w:rFonts w:ascii="Verdana" w:hAnsi="Verdana" w:cs="Arial"/>
          <w:b/>
          <w:color w:val="FFFFFF" w:themeColor="background1"/>
        </w:rPr>
      </w:pPr>
      <w:r>
        <w:rPr>
          <w:rFonts w:ascii="Verdana" w:hAnsi="Verdana" w:cs="Arial"/>
          <w:b/>
          <w:color w:val="FFFFFF" w:themeColor="background1"/>
        </w:rPr>
        <w:tab/>
      </w:r>
      <w:r>
        <w:rPr>
          <w:rFonts w:ascii="Verdana" w:hAnsi="Verdana" w:cs="Arial"/>
          <w:b/>
          <w:color w:val="FFFFFF" w:themeColor="background1"/>
        </w:rPr>
        <w:tab/>
      </w:r>
      <w:r w:rsidR="000D4070">
        <w:rPr>
          <w:rFonts w:ascii="Verdana" w:hAnsi="Verdana" w:cs="Arial"/>
          <w:b/>
          <w:color w:val="FFFFFF" w:themeColor="background1"/>
        </w:rPr>
        <w:t xml:space="preserve">Niklas </w:t>
      </w:r>
      <w:proofErr w:type="spellStart"/>
      <w:r w:rsidR="000D4070">
        <w:rPr>
          <w:rFonts w:ascii="Verdana" w:hAnsi="Verdana" w:cs="Arial"/>
          <w:b/>
          <w:color w:val="FFFFFF" w:themeColor="background1"/>
        </w:rPr>
        <w:t>Vasseux</w:t>
      </w:r>
      <w:proofErr w:type="spellEnd"/>
      <w:r w:rsidR="000D4070">
        <w:rPr>
          <w:rFonts w:ascii="Verdana" w:hAnsi="Verdana" w:cs="Arial"/>
          <w:b/>
          <w:color w:val="FFFFFF" w:themeColor="background1"/>
        </w:rPr>
        <w:t xml:space="preserve"> (DRIEETS Ile-de-France) </w:t>
      </w:r>
    </w:p>
    <w:p w:rsidR="007413B2" w:rsidRPr="00150C4B" w:rsidRDefault="00EC17BC" w:rsidP="00150C4B">
      <w:pPr>
        <w:pBdr>
          <w:top w:val="single" w:sz="4" w:space="1" w:color="auto"/>
          <w:left w:val="single" w:sz="4" w:space="4" w:color="auto"/>
          <w:bottom w:val="single" w:sz="4" w:space="1" w:color="auto"/>
          <w:right w:val="single" w:sz="4" w:space="4" w:color="auto"/>
        </w:pBdr>
        <w:shd w:val="clear" w:color="auto" w:fill="7030A0"/>
        <w:rPr>
          <w:rFonts w:ascii="Verdana" w:hAnsi="Verdana" w:cs="Arial"/>
          <w:b/>
          <w:color w:val="FFFFFF" w:themeColor="background1"/>
          <w:sz w:val="2"/>
          <w:szCs w:val="2"/>
        </w:rPr>
      </w:pPr>
      <w:r>
        <w:rPr>
          <w:rFonts w:ascii="Verdana" w:hAnsi="Verdana" w:cs="Arial"/>
          <w:b/>
          <w:color w:val="FFFFFF" w:themeColor="background1"/>
        </w:rPr>
        <w:t xml:space="preserve"> </w:t>
      </w:r>
      <w:bookmarkStart w:id="0" w:name="_GoBack"/>
      <w:bookmarkEnd w:id="0"/>
    </w:p>
    <w:sectPr w:rsidR="007413B2" w:rsidRPr="00150C4B" w:rsidSect="000306BF">
      <w:footerReference w:type="default" r:id="rId10"/>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194" w:rsidRDefault="001E3194" w:rsidP="0057402C">
      <w:pPr>
        <w:spacing w:after="0" w:line="240" w:lineRule="auto"/>
      </w:pPr>
      <w:r>
        <w:separator/>
      </w:r>
    </w:p>
  </w:endnote>
  <w:endnote w:type="continuationSeparator" w:id="0">
    <w:p w:rsidR="001E3194" w:rsidRDefault="001E3194" w:rsidP="0057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20" w:rsidRDefault="001E3194" w:rsidP="00EA1E20">
    <w:pPr>
      <w:pStyle w:val="Pieddepage"/>
      <w:pBdr>
        <w:bottom w:val="single" w:sz="4" w:space="1" w:color="auto"/>
      </w:pBdr>
    </w:pPr>
  </w:p>
  <w:p w:rsidR="00EA1E20" w:rsidRPr="002C5C3A" w:rsidRDefault="009876FB" w:rsidP="00EA1E20">
    <w:pPr>
      <w:pStyle w:val="Pieddepage"/>
      <w:pBdr>
        <w:bottom w:val="single" w:sz="4" w:space="1" w:color="auto"/>
      </w:pBdr>
      <w:jc w:val="center"/>
      <w:rPr>
        <w:b/>
        <w:color w:val="002060"/>
      </w:rPr>
    </w:pPr>
    <w:r w:rsidRPr="002C5C3A">
      <w:rPr>
        <w:b/>
        <w:color w:val="002060"/>
      </w:rPr>
      <w:t>SYNTEF-CFDT –14, AVENUE DUQUESNE –75350 PARIS SP 07</w:t>
    </w:r>
  </w:p>
  <w:p w:rsidR="00CF1F1E" w:rsidRPr="002C5C3A" w:rsidRDefault="007B6D74" w:rsidP="007B6D74">
    <w:pPr>
      <w:pStyle w:val="Pieddepage"/>
      <w:jc w:val="center"/>
      <w:rPr>
        <w:b/>
        <w:color w:val="002060"/>
      </w:rPr>
    </w:pPr>
    <w:r w:rsidRPr="002C5C3A">
      <w:rPr>
        <w:b/>
        <w:color w:val="002060"/>
      </w:rPr>
      <w:t xml:space="preserve">Le </w:t>
    </w:r>
    <w:r w:rsidR="004B6CBD">
      <w:rPr>
        <w:b/>
        <w:color w:val="002060"/>
      </w:rPr>
      <w:t>site</w:t>
    </w:r>
    <w:r w:rsidR="009876FB" w:rsidRPr="002C5C3A">
      <w:rPr>
        <w:b/>
        <w:color w:val="002060"/>
      </w:rPr>
      <w:t xml:space="preserve"> : </w:t>
    </w:r>
    <w:hyperlink r:id="rId1" w:history="1">
      <w:r w:rsidR="004B6CBD" w:rsidRPr="00743D22">
        <w:rPr>
          <w:rStyle w:val="Lienhypertexte"/>
          <w:b/>
        </w:rPr>
        <w:t>https://syntef-cfdt.fr/</w:t>
      </w:r>
    </w:hyperlink>
    <w:r w:rsidR="004B6CBD">
      <w:rPr>
        <w:b/>
        <w:color w:val="002060"/>
      </w:rPr>
      <w:t xml:space="preserve">         </w:t>
    </w:r>
    <w:r w:rsidR="009876FB" w:rsidRPr="002C5C3A">
      <w:rPr>
        <w:b/>
        <w:color w:val="002060"/>
      </w:rPr>
      <w:t xml:space="preserve">E-mail :  </w:t>
    </w:r>
    <w:hyperlink r:id="rId2" w:history="1">
      <w:r w:rsidR="004B6CBD" w:rsidRPr="00743D22">
        <w:rPr>
          <w:rStyle w:val="Lienhypertexte"/>
          <w:b/>
        </w:rPr>
        <w:t>syndicat-syntef-cfdt@travail.gouv.fr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194" w:rsidRDefault="001E3194" w:rsidP="0057402C">
      <w:pPr>
        <w:spacing w:after="0" w:line="240" w:lineRule="auto"/>
      </w:pPr>
      <w:r>
        <w:separator/>
      </w:r>
    </w:p>
  </w:footnote>
  <w:footnote w:type="continuationSeparator" w:id="0">
    <w:p w:rsidR="001E3194" w:rsidRDefault="001E3194" w:rsidP="00574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pt;height:11.5pt" o:bullet="t">
        <v:imagedata r:id="rId1" o:title="mso67CC"/>
      </v:shape>
    </w:pict>
  </w:numPicBullet>
  <w:abstractNum w:abstractNumId="0" w15:restartNumberingAfterBreak="0">
    <w:nsid w:val="311060ED"/>
    <w:multiLevelType w:val="hybridMultilevel"/>
    <w:tmpl w:val="7A22D18C"/>
    <w:lvl w:ilvl="0" w:tplc="07ACAB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894C8B"/>
    <w:multiLevelType w:val="hybridMultilevel"/>
    <w:tmpl w:val="4C863A3E"/>
    <w:lvl w:ilvl="0" w:tplc="4B543916">
      <w:start w:val="1"/>
      <w:numFmt w:val="bullet"/>
      <w:lvlText w:val="-"/>
      <w:lvlJc w:val="left"/>
      <w:pPr>
        <w:ind w:left="720" w:hanging="360"/>
      </w:pPr>
      <w:rPr>
        <w:rFonts w:ascii="Times New Roman" w:eastAsia="Times New Roman" w:hAnsi="Times New Roman" w:cs="Times New Roman" w:hint="default"/>
        <w:sz w:val="2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0E2864"/>
    <w:multiLevelType w:val="hybridMultilevel"/>
    <w:tmpl w:val="61823B3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5126F7"/>
    <w:multiLevelType w:val="hybridMultilevel"/>
    <w:tmpl w:val="7C2410CE"/>
    <w:lvl w:ilvl="0" w:tplc="F6F25E3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F97DA9"/>
    <w:multiLevelType w:val="hybridMultilevel"/>
    <w:tmpl w:val="082242CA"/>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B2"/>
    <w:rsid w:val="00033D73"/>
    <w:rsid w:val="000D4070"/>
    <w:rsid w:val="00150C4B"/>
    <w:rsid w:val="0018345C"/>
    <w:rsid w:val="0019733D"/>
    <w:rsid w:val="001D4C40"/>
    <w:rsid w:val="001D597E"/>
    <w:rsid w:val="001E3194"/>
    <w:rsid w:val="0022645F"/>
    <w:rsid w:val="00227EB0"/>
    <w:rsid w:val="00254F4F"/>
    <w:rsid w:val="0026725E"/>
    <w:rsid w:val="002B4A9B"/>
    <w:rsid w:val="002C5C3A"/>
    <w:rsid w:val="00393A32"/>
    <w:rsid w:val="003F7622"/>
    <w:rsid w:val="003F7715"/>
    <w:rsid w:val="004B6CBD"/>
    <w:rsid w:val="004C7EB8"/>
    <w:rsid w:val="004F1375"/>
    <w:rsid w:val="00517C1C"/>
    <w:rsid w:val="005507CE"/>
    <w:rsid w:val="0057402C"/>
    <w:rsid w:val="007413B2"/>
    <w:rsid w:val="00750B43"/>
    <w:rsid w:val="00767981"/>
    <w:rsid w:val="007B6D74"/>
    <w:rsid w:val="007C54E5"/>
    <w:rsid w:val="008F5242"/>
    <w:rsid w:val="009762FC"/>
    <w:rsid w:val="00987345"/>
    <w:rsid w:val="009876FB"/>
    <w:rsid w:val="009B52C6"/>
    <w:rsid w:val="009F4EE3"/>
    <w:rsid w:val="00A43272"/>
    <w:rsid w:val="00AB3D23"/>
    <w:rsid w:val="00BA73AC"/>
    <w:rsid w:val="00CA10EA"/>
    <w:rsid w:val="00CB5787"/>
    <w:rsid w:val="00DB4DAF"/>
    <w:rsid w:val="00EC17BC"/>
    <w:rsid w:val="00ED5AA0"/>
    <w:rsid w:val="00F03032"/>
    <w:rsid w:val="00F26887"/>
    <w:rsid w:val="00F67A08"/>
    <w:rsid w:val="00FE7C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66DB"/>
  <w15:docId w15:val="{5C85A978-141C-4819-9C0C-DF891B79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3B2"/>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13B2"/>
    <w:pPr>
      <w:ind w:left="720"/>
      <w:contextualSpacing/>
    </w:pPr>
  </w:style>
  <w:style w:type="paragraph" w:styleId="Pieddepage">
    <w:name w:val="footer"/>
    <w:basedOn w:val="Normal"/>
    <w:link w:val="PieddepageCar"/>
    <w:uiPriority w:val="99"/>
    <w:unhideWhenUsed/>
    <w:rsid w:val="007413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13B2"/>
  </w:style>
  <w:style w:type="character" w:styleId="Lienhypertexte">
    <w:name w:val="Hyperlink"/>
    <w:basedOn w:val="Policepardfaut"/>
    <w:uiPriority w:val="99"/>
    <w:unhideWhenUsed/>
    <w:rsid w:val="007413B2"/>
    <w:rPr>
      <w:color w:val="0000FF" w:themeColor="hyperlink"/>
      <w:u w:val="single"/>
    </w:rPr>
  </w:style>
  <w:style w:type="paragraph" w:styleId="Textedebulles">
    <w:name w:val="Balloon Text"/>
    <w:basedOn w:val="Normal"/>
    <w:link w:val="TextedebullesCar"/>
    <w:uiPriority w:val="99"/>
    <w:semiHidden/>
    <w:unhideWhenUsed/>
    <w:rsid w:val="007413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13B2"/>
    <w:rPr>
      <w:rFonts w:ascii="Tahoma" w:hAnsi="Tahoma" w:cs="Tahoma"/>
      <w:sz w:val="16"/>
      <w:szCs w:val="16"/>
    </w:rPr>
  </w:style>
  <w:style w:type="paragraph" w:styleId="En-tte">
    <w:name w:val="header"/>
    <w:basedOn w:val="Normal"/>
    <w:link w:val="En-tteCar"/>
    <w:uiPriority w:val="99"/>
    <w:unhideWhenUsed/>
    <w:rsid w:val="007B6D74"/>
    <w:pPr>
      <w:tabs>
        <w:tab w:val="center" w:pos="4536"/>
        <w:tab w:val="right" w:pos="9072"/>
      </w:tabs>
      <w:spacing w:after="0" w:line="240" w:lineRule="auto"/>
    </w:pPr>
  </w:style>
  <w:style w:type="character" w:customStyle="1" w:styleId="En-tteCar">
    <w:name w:val="En-tête Car"/>
    <w:basedOn w:val="Policepardfaut"/>
    <w:link w:val="En-tte"/>
    <w:uiPriority w:val="99"/>
    <w:rsid w:val="007B6D74"/>
  </w:style>
  <w:style w:type="paragraph" w:styleId="Textebrut">
    <w:name w:val="Plain Text"/>
    <w:basedOn w:val="Normal"/>
    <w:link w:val="TextebrutCar"/>
    <w:uiPriority w:val="99"/>
    <w:rsid w:val="00987345"/>
    <w:pPr>
      <w:spacing w:beforeLines="1" w:afterLines="1" w:after="0" w:line="240" w:lineRule="auto"/>
    </w:pPr>
    <w:rPr>
      <w:rFonts w:ascii="Times" w:eastAsiaTheme="minorEastAsia" w:hAnsi="Times"/>
      <w:sz w:val="20"/>
      <w:szCs w:val="20"/>
      <w:lang w:eastAsia="fr-FR"/>
    </w:rPr>
  </w:style>
  <w:style w:type="character" w:customStyle="1" w:styleId="TextebrutCar">
    <w:name w:val="Texte brut Car"/>
    <w:basedOn w:val="Policepardfaut"/>
    <w:link w:val="Textebrut"/>
    <w:uiPriority w:val="99"/>
    <w:rsid w:val="00987345"/>
    <w:rPr>
      <w:rFonts w:ascii="Times" w:eastAsiaTheme="minorEastAsia" w:hAnsi="Time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yndicat-syntef-cfdt@travail.gouv.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yndicat-syntef-cfdt@travail.gouv.fr" TargetMode="External"/><Relationship Id="rId1" Type="http://schemas.openxmlformats.org/officeDocument/2006/relationships/hyperlink" Target="https://syntef-cfdt.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733</Words>
  <Characters>4036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JANNES, Henri (SYNDICATS/CFDT)</cp:lastModifiedBy>
  <cp:revision>3</cp:revision>
  <cp:lastPrinted>2020-04-21T19:37:00Z</cp:lastPrinted>
  <dcterms:created xsi:type="dcterms:W3CDTF">2024-07-26T09:49:00Z</dcterms:created>
  <dcterms:modified xsi:type="dcterms:W3CDTF">2024-07-26T09:52:00Z</dcterms:modified>
</cp:coreProperties>
</file>